
<file path=[Content_Types].xml><?xml version="1.0" encoding="utf-8"?>
<Types xmlns="http://schemas.openxmlformats.org/package/2006/content-types">
  <Default Extension="xml" ContentType="application/xml"/>
  <Default Extension="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customXml/itemProps1.xml" ContentType="application/vnd.openxmlformats-officedocument.customXmlProperties+xml"/>
  <Override PartName="/word/settings.xml" ContentType="application/vnd.openxmlformats-officedocument.wordprocessingml.settings+xml"/>
  <Default Extension="jpg" ContentType="image/jpeg"/>
  <Default Extension="png" ContentType="image/png"/>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&#65279;<?xml version="1.0" encoding="UTF-8" standalone="yes"?><Relationships xmlns="http://schemas.openxmlformats.org/package/2006/relationships"><Relationship Id="rId2" Type="http://schemas.openxmlformats.org/package/2006/relationships/metadata/core-properties" Target="docProps/core.xml" /><Relationship Id="rId3" Type="http://schemas.openxmlformats.org/officeDocument/2006/relationships/extended-properties" Target="docProps/app.xml" /><Relationship Id="rId1" Type="http://schemas.openxmlformats.org/officeDocument/2006/relationships/officeDocument" Target="word/document.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p14">
  <w:body>
    <w:p>
      <w:pPr>
        <w:tabs>
          <w:tab w:pos="6067" w:val="left"/>
        </w:tabs>
        <w:rPr>
          <w:rFonts w:ascii="Tahoma" w:hAnsi="Tahoma" w:cs="Tahoma"/>
          <w:b/>
          <w:bCs/>
          <w:i/>
          <w:color w:val="auto"/>
        </w:rPr>
      </w:pPr>
      <w:r>
        <w:rPr>
          <w:rFonts w:ascii="Tahoma" w:hAnsi="Tahoma" w:cs="Tahoma"/>
          <w:b/>
          <w:bCs/>
          <w:color w:val="auto"/>
          <w:sz w:val="15"/>
          <w:szCs w:val="15"/>
          <w:noProof/>
        </w:rPr>
        <w:drawing>
          <wp:anchor distT="0" distB="0" distL="114300" distR="114300" simplePos="false" relativeHeight="251659264" behindDoc="false" locked="false" layoutInCell="true" allowOverlap="true">
            <wp:simplePos x="0" y="0"/>
            <wp:positionH relativeFrom="column">
              <wp:posOffset>31034</wp:posOffset>
            </wp:positionH>
            <wp:positionV relativeFrom="paragraph">
              <wp:posOffset>10530</wp:posOffset>
            </wp:positionV>
            <wp:extent cx="2332800" cy="698400"/>
            <wp:effectExtent l="0" t="0" r="0" b="635"/>
            <wp:wrapNone/>
            <wp:docPr id="1" name="Immagine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PictureId1"/>
                    <a:stretch xmlns:a="http://schemas.openxmlformats.org/drawingml/2006/main">
                      <a:fillRect/>
                    </a:stretch>
                  </pic:blipFill>
                  <pic:spPr>
                    <a:xfrm>
                      <a:off x="0" y="0"/>
                      <a:ext cx="2332800" cy="6984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bCs/>
          <w:i/>
          <w:color w:val="auto"/>
        </w:rPr>
        <w:t xml:space="preserve">   </w:t>
      </w:r>
    </w:p>
    <w:p>
      <w:pPr>
        <w:tabs>
          <w:tab w:pos="4962" w:val="left"/>
        </w:tabs>
        <w:ind w:left="4956"/>
        <w:outlineLvl w:val="0"/>
        <w:rPr>
          <w:rFonts w:ascii="Arial" w:hAnsi="Arial" w:cs="Arial"/>
          <w:color w:val="FF0000"/>
          <w:sz w:val="15"/>
          <w:szCs w:val="15"/>
        </w:rPr>
      </w:pPr>
      <w:r>
        <w:rPr>
          <w:rFonts w:ascii="Arial" w:hAnsi="Arial" w:cs="Arial"/>
          <w:b/>
          <w:bCs/>
          <w:color w:val="auto"/>
        </w:rPr>
        <w:tab/>
      </w:r>
      <w:r>
        <w:rPr>
          <w:rFonts w:ascii="Arial" w:hAnsi="Arial" w:cs="Arial"/>
          <w:b/>
          <w:bCs/>
          <w:color w:val="auto"/>
        </w:rPr>
        <w:t>OFFERTA LUCE “BUSINESS FLEX13”</w:t>
      </w:r>
    </w:p>
    <w:p>
      <w:pPr>
        <w:ind w:left="4956"/>
        <w:outlineLvl w:val="0"/>
        <w:rPr>
          <w:rFonts w:ascii="Arial" w:hAnsi="Arial" w:cs="Arial"/>
          <w:b/>
          <w:bCs/>
          <w:color w:val="auto"/>
          <w:sz w:val="15"/>
          <w:szCs w:val="15"/>
        </w:rPr>
      </w:pPr>
      <w:r>
        <w:rPr>
          <w:rFonts w:ascii="Arial" w:hAnsi="Arial" w:cs="Arial"/>
          <w:b/>
          <w:bCs/>
          <w:color w:val="auto"/>
          <w:sz w:val="15"/>
          <w:szCs w:val="15"/>
        </w:rPr>
        <w:t xml:space="preserve">Codice offerta: 035759ESVFL06XX0000000PIVAFLEX13 </w:t>
      </w:r>
    </w:p>
    <w:p>
      <w:pPr>
        <w:ind w:left="4956"/>
        <w:outlineLvl w:val="0"/>
        <w:rPr>
          <w:rFonts w:ascii="Arial" w:hAnsi="Arial" w:cs="Arial"/>
          <w:b/>
          <w:bCs/>
          <w:color w:val="auto"/>
          <w:sz w:val="15"/>
          <w:szCs w:val="15"/>
        </w:rPr>
      </w:pPr>
      <w:r>
        <w:rPr>
          <w:rFonts w:ascii="Arial" w:hAnsi="Arial" w:cs="Arial"/>
          <w:b/>
          <w:bCs/>
          <w:color w:val="auto"/>
          <w:sz w:val="15"/>
          <w:szCs w:val="15"/>
        </w:rPr>
        <w:t xml:space="preserve">Riservata ad utenze Business con P.IVA </w:t>
      </w:r>
    </w:p>
    <w:p>
      <w:pPr>
        <w:tabs>
          <w:tab w:pos="6067" w:val="left"/>
        </w:tabs>
        <w:ind w:left="4956"/>
        <w:outlineLvl w:val="0"/>
        <w:rPr>
          <w:rFonts w:ascii="Arial" w:hAnsi="Arial" w:cs="Arial"/>
          <w:color w:val="000000"/>
          <w:sz w:val="15"/>
          <w:szCs w:val="15"/>
        </w:rPr>
      </w:pPr>
      <w:r>
        <w:rPr>
          <w:rFonts w:ascii="Arial" w:hAnsi="Arial" w:cs="Arial"/>
          <w:color w:val="000000"/>
          <w:sz w:val="15"/>
          <w:szCs w:val="15"/>
        </w:rPr>
        <w:t>Allegato alla proposta di contratto n°</w:t>
      </w:r>
    </w:p>
    <w:p>
      <w:pPr>
        <w:tabs>
          <w:tab w:pos="6067" w:val="left"/>
        </w:tabs>
        <w:ind w:left="4956"/>
        <w:outlineLvl w:val="0"/>
        <w:rPr>
          <w:rFonts w:ascii="Arial" w:hAnsi="Arial" w:cs="Arial"/>
          <w:color w:val="auto"/>
          <w:sz w:val="15"/>
          <w:szCs w:val="15"/>
        </w:rPr>
      </w:pPr>
    </w:p>
    <w:p>
      <w:pPr>
        <w:tabs>
          <w:tab w:pos="6067" w:val="left"/>
        </w:tabs>
        <w:ind w:left="4956"/>
        <w:outlineLvl w:val="0"/>
        <w:rPr>
          <w:rFonts w:ascii="Arial" w:hAnsi="Arial" w:cs="Arial"/>
          <w:color w:val="auto"/>
          <w:sz w:val="15"/>
          <w:szCs w:val="15"/>
        </w:rPr>
      </w:pPr>
      <w:r>
        <w:rPr>
          <w:rFonts w:ascii="Tahoma" w:hAnsi="Tahoma" w:cs="Tahoma"/>
          <w:sz w:val="15"/>
          <w:szCs w:val="15"/>
          <w:u w:val="single"/>
        </w:rPr>
        <w:t>La presente offerta è sottoscrivibile</w:t>
      </w:r>
    </w:p>
    <w:p>
      <w:pPr>
        <w:ind w:left="4956" w:firstLine="6"/>
        <w:outlineLvl w:val="0"/>
        <w:rPr>
          <w:rFonts w:ascii="Arial" w:hAnsi="Arial" w:cs="Arial"/>
          <w:b/>
          <w:bCs/>
          <w:i/>
          <w:color w:val="auto"/>
          <w:sz w:val="13"/>
          <w:szCs w:val="13"/>
        </w:rPr>
      </w:pPr>
      <w:r>
        <w:rPr>
          <w:rFonts w:ascii="Arial" w:hAnsi="Arial" w:cs="Arial"/>
          <w:color w:val="000000"/>
          <w:sz w:val="15"/>
          <w:szCs w:val="15"/>
        </w:rPr>
        <w:t>dal 07/04/2023 fino</w:t>
      </w:r>
      <w:r>
        <w:rPr>
          <w:rFonts w:ascii="Arial" w:hAnsi="Arial" w:cs="Arial"/>
          <w:color w:val="auto"/>
          <w:sz w:val="15"/>
          <w:szCs w:val="15"/>
        </w:rPr>
        <w:t xml:space="preserve"> al 31/12/2023</w:t>
      </w:r>
    </w:p>
    <w:p>
      <w:pPr>
        <w:tabs>
          <w:tab w:pos="6067" w:val="left"/>
        </w:tabs>
        <w:ind w:left="4956"/>
        <w:outlineLvl w:val="0"/>
        <w:rPr>
          <w:rFonts w:ascii="Arial" w:hAnsi="Arial" w:cs="Arial"/>
          <w:b/>
          <w:bCs/>
          <w:color w:val="000000"/>
          <w:sz w:val="15"/>
          <w:szCs w:val="15"/>
        </w:rPr>
      </w:pPr>
    </w:p>
    <w:p>
      <w:pPr>
        <w:jc w:val="center"/>
        <w:rPr>
          <w:rFonts w:ascii="Arial" w:hAnsi="Arial" w:cs="Arial"/>
          <w:b/>
          <w:bCs/>
          <w:color w:val="000000"/>
          <w:sz w:val="15"/>
          <w:szCs w:val="15"/>
        </w:rPr>
      </w:pPr>
    </w:p>
    <w:p>
      <w:pPr>
        <w:tabs>
          <w:tab w:pos="6067" w:val="left"/>
        </w:tabs>
        <w:jc w:val="center"/>
        <w:outlineLvl w:val="0"/>
        <w:rPr>
          <w:rFonts w:ascii="Arial" w:hAnsi="Arial" w:cs="Arial"/>
          <w:i/>
          <w:color w:val="000000"/>
        </w:rPr>
      </w:pPr>
      <w:r>
        <w:rPr>
          <w:rFonts w:ascii="Arial" w:hAnsi="Arial" w:cs="Arial"/>
          <w:i/>
          <w:color w:val="000000"/>
        </w:rPr>
        <w:t>CONDIZIONI PARTICOLARI ECONOMICHE ENERGIA ELETTRICA (CPE-EE) - Mercato libero</w:t>
      </w:r>
    </w:p>
    <w:p>
      <w:pPr>
        <w:tabs>
          <w:tab w:pos="1173" w:val="left"/>
        </w:tabs>
        <w:jc w:val="center"/>
        <w:rPr>
          <w:rFonts w:ascii="Arial" w:hAnsi="Arial" w:cs="Arial"/>
          <w:b/>
          <w:bCs/>
          <w:color w:val="FF0000"/>
          <w:sz w:val="12"/>
          <w:szCs w:val="12"/>
        </w:rPr>
      </w:pPr>
    </w:p>
    <w:p>
      <w:pPr>
        <w:tabs>
          <w:tab w:pos="1173" w:val="left"/>
        </w:tabs>
        <w:jc w:val="center"/>
        <w:outlineLvl w:val="0"/>
        <w:rPr>
          <w:rFonts w:ascii="Arial" w:eastAsia="Times New Roman" w:hAnsi="Arial" w:cs="Arial"/>
          <w:sz w:val="13"/>
          <w:szCs w:val="13"/>
        </w:rPr>
      </w:pPr>
      <w:r>
        <w:rPr>
          <w:rFonts w:ascii="Arial" w:eastAsia="Times New Roman" w:hAnsi="Arial" w:cs="Arial"/>
          <w:sz w:val="13"/>
          <w:szCs w:val="13"/>
        </w:rPr>
        <w:t>Ai sensi dell’art. 1.2 delle Condizioni Generali di Fornitura, le presenti Condizioni tecnico-economiche prevalgono, ove in conflitto, sulle CGF.</w:t>
      </w:r>
    </w:p>
    <w:p>
      <w:pPr>
        <w:tabs>
          <w:tab w:pos="1173" w:val="left"/>
        </w:tabs>
        <w:jc w:val="center"/>
        <w:outlineLvl w:val="0"/>
        <w:rPr>
          <w:rFonts w:ascii="Arial" w:eastAsia="Times New Roman" w:hAnsi="Arial" w:cs="Arial"/>
          <w:sz w:val="13"/>
          <w:szCs w:val="13"/>
        </w:rPr>
      </w:pPr>
    </w:p>
    <w:p>
      <w:pPr>
        <w:tabs>
          <w:tab w:pos="1173" w:val="left"/>
        </w:tabs>
        <w:jc w:val="center"/>
        <w:rPr>
          <w:rFonts w:ascii="Arial" w:eastAsia="Times New Roman" w:hAnsi="Arial" w:cs="Arial"/>
          <w:sz w:val="13"/>
          <w:szCs w:val="13"/>
        </w:rPr>
      </w:pPr>
      <w:r>
        <w:rPr>
          <w:rFonts w:ascii="Arial" w:hAnsi="Arial" w:cs="Arial"/>
          <w:noProof/>
        </w:rPr>
        <mc:AlternateContent>
          <mc:Choice Requires="wps">
            <w:drawing>
              <wp:anchor distT="0" distB="0" distL="114300" distR="114300" simplePos="false" relativeHeight="251593216" behindDoc="false" locked="false" layoutInCell="true" allowOverlap="true">
                <wp:simplePos x="0" y="0"/>
                <wp:positionH relativeFrom="margin">
                  <wp:posOffset>4363</wp:posOffset>
                </wp:positionH>
                <wp:positionV relativeFrom="paragraph">
                  <wp:posOffset>26035</wp:posOffset>
                </wp:positionV>
                <wp:extent cx="2327910" cy="345440"/>
                <wp:effectExtent l="0" t="0" r="0" b="0"/>
                <wp:wrapNone/>
                <wp:docPr id="3" name="Text Box 4"/>
                <a:graphic xmlns:a="http://schemas.openxmlformats.org/drawingml/2006/main">
                  <a:graphicData uri="http://schemas.microsoft.com/office/word/2010/wordprocessingShape">
                    <wps:wsp>
                      <wps:cNvSpPr txBox="true"/>
                      <wps:spPr>
                        <a:xfrm>
                          <a:off x="0" y="0"/>
                          <a:ext cx="2327910" cy="345440"/>
                        </a:xfrm>
                        <a:prstGeom prst="rect">
                          <a:avLst/>
                        </a:prstGeom>
                        <a:noFill/>
                        <a:ln>
                          <a:noFill/>
                        </a:ln>
                      </wps:spPr>
                      <wps:style>
                        <a:lnRef idx="0">
                          <a:schemeClr val="accent1"/>
                        </a:lnRef>
                        <a:fillRef idx="0">
                          <a:schemeClr val="accent1"/>
                        </a:fillRef>
                        <a:effectRef idx="0">
                          <a:schemeClr val="accent1"/>
                        </a:effectRef>
                        <a:fontRef idx="minor">
                          <a:schemeClr val="dk1"/>
                        </a:fontRef>
                      </wps:style>
                      <wps:txbx>
                        <w:txbxContent>
                          <w:p>
                            <w:pPr>
                              <w:rPr>
                                <w:rFonts w:ascii="Tahoma" w:hAnsi="Tahoma" w:cs="Tahoma"/>
                                <w:b/>
                                <w:bCs/>
                                <w:color w:val="auto"/>
                                <w:sz w:val="16"/>
                                <w:szCs w:val="16"/>
                              </w:rPr>
                            </w:pPr>
                            <w:r>
                              <w:rPr>
                                <w:rFonts w:ascii="Tahoma" w:hAnsi="Tahoma" w:cs="Tahoma"/>
                                <w:b/>
                                <w:bCs/>
                                <w:color w:val="auto"/>
                                <w:sz w:val="16"/>
                                <w:szCs w:val="16"/>
                              </w:rPr>
                              <w:t>1 - CONDIZIONI DI SOMMINISTRAZIONE</w:t>
                            </w:r>
                          </w:p>
                          <w:p>
                            <w:pPr>
                              <w:rPr>
                                <w:color w:val="auto"/>
                                <w:sz w:val="12"/>
                                <w:szCs w:val="12"/>
                              </w:rPr>
                            </w:pPr>
                          </w:p>
                        </w:txbxContent>
                      </wps:txbx>
                      <wps:bodyPr xmlns:wps="http://schemas.microsoft.com/office/word/2010/wordprocessingShape" vert="horz" wrap="none" lIns="91440" tIns="144000" rIns="91440" bIns="45720" anchor="ctr" upright="true" rot="0" anchorCtr="0">
                        <noAutofit/>
                      </wps:bodyPr>
                    </wps:wsp>
                  </a:graphicData>
                </a:graphic>
                <wp14:sizeRelH relativeFrom="page">
                  <wp14:pctWidth>0</wp14:pctWidth>
                </wp14:sizeRelH>
                <wp14:sizeRelV relativeFrom="page">
                  <wp14:pctHeight>0</wp14:pctHeight>
                </wp14:sizeRelV>
              </wp:anchor>
            </w:drawing>
          </mc:Choice>
          <mc:Fallback>
            <w:pict>
              <v:rect style="width:183.3pt;height:27.2pt;position:absolute;mso-position-horizontal-relative:margin;margin-left:0.34pt;mso-position-vertical-relative:text;margin-top:2.05pt;mso-wrap-style:none;mso-wrap-distance-left:9pt;mso-wrap-distance-top:0pt;mso-wrap-distance-right:9pt;mso-wrap-distance-bottom:0pt;z-index:251593216;mso-wrap-style:none;v-text-anchor:middle;visibility:visible" filled="false" stroked="false" strokeweight="0pt">
                <v:textbox inset="7.2pt,11.34pt,7.2pt,3.6pt">
                  <w:txbxContent>
                    <w:p>
                      <w:pPr>
                        <w:rPr>
                          <w:rFonts w:ascii="Tahoma" w:hAnsi="Tahoma" w:cs="Tahoma"/>
                          <w:b/>
                          <w:bCs/>
                          <w:color w:val="auto"/>
                          <w:sz w:val="16"/>
                          <w:szCs w:val="16"/>
                        </w:rPr>
                      </w:pPr>
                      <w:r>
                        <w:rPr>
                          <w:rFonts w:ascii="Tahoma" w:hAnsi="Tahoma" w:cs="Tahoma"/>
                          <w:b/>
                          <w:bCs/>
                          <w:color w:val="auto"/>
                          <w:sz w:val="16"/>
                          <w:szCs w:val="16"/>
                        </w:rPr>
                        <w:t>1 - CONDIZIONI DI SOMMINISTRAZIONE</w:t>
                      </w:r>
                    </w:p>
                    <w:p>
                      <w:pPr>
                        <w:rPr>
                          <w:color w:val="auto"/>
                          <w:sz w:val="12"/>
                          <w:szCs w:val="12"/>
                        </w:rPr>
                      </w:pPr>
                    </w:p>
                  </w:txbxContent>
                </v:textbox>
                <w10:wrap type="none" side="both"/>
              </v:rect>
            </w:pict>
          </mc:Fallback>
        </mc:AlternateContent>
      </w:r>
      <w:r>
        <w:rPr>
          <w:rFonts w:ascii="Arial" w:hAnsi="Arial" w:cs="Arial"/>
          <w:noProof/>
        </w:rPr>
        <w:t xml:space="preserve"> </w:t>
      </w:r>
    </w:p>
    <w:p>
      <w:pPr>
        <w:tabs>
          <w:tab w:pos="7830" w:val="left"/>
        </w:tabs>
        <w:rPr>
          <w:rFonts w:ascii="Arial" w:hAnsi="Arial" w:cs="Arial"/>
          <w:b/>
          <w:bCs/>
          <w:color w:val="FF0000"/>
          <w:sz w:val="12"/>
          <w:szCs w:val="12"/>
        </w:rPr>
      </w:pPr>
      <w:r>
        <w:rPr>
          <w:rFonts w:ascii="Arial" w:hAnsi="Arial" w:cs="Arial"/>
          <w:color w:val="FFFFFF"/>
          <w:sz w:val="4"/>
          <w:szCs w:val="4"/>
          <w:noProof/>
        </w:rPr>
        <mc:AlternateContent>
          <mc:Choice Requires="wps">
            <w:drawing>
              <wp:anchor distT="0" distB="0" distL="114300" distR="114300" simplePos="false" relativeHeight="251742720" behindDoc="true" locked="false" layoutInCell="true" allowOverlap="true">
                <wp:simplePos x="0" y="0"/>
                <wp:positionH relativeFrom="column">
                  <wp:posOffset>15875</wp:posOffset>
                </wp:positionH>
                <wp:positionV relativeFrom="paragraph">
                  <wp:posOffset>40640</wp:posOffset>
                </wp:positionV>
                <wp:extent cx="6842125" cy="180340"/>
                <wp:effectExtent l="0" t="0" r="3175" b="0"/>
                <wp:wrapNone/>
                <wp:docPr id="4" name="AutoShape 7"/>
                <a:graphic xmlns:a="http://schemas.openxmlformats.org/drawingml/2006/main">
                  <a:graphicData uri="http://schemas.microsoft.com/office/word/2010/wordprocessingShape">
                    <wps:wsp>
                      <wps:cNvSpPr txBox="false"/>
                      <wps:spPr>
                        <a:xfrm>
                          <a:off x="0" y="0"/>
                          <a:ext cx="6842125" cy="180340"/>
                        </a:xfrm>
                        <a:prstGeom prst="roundRect">
                          <a:avLst>
                            <a:gd name="adj" fmla="val 16667"/>
                          </a:avLst>
                        </a:prstGeom>
                        <a:solidFill>
                          <a:srgbClr val="FFC000"/>
                        </a:solidFill>
                        <a:ln w="12700">
                          <a:noFill/>
                        </a:ln>
                        <a:effectLst xmlns:a="http://schemas.openxmlformats.org/drawingml/2006/main"/>
                      </wps:spPr>
                      <wps:style>
                        <a:lnRef idx="2">
                          <a:schemeClr val="accent1">
                            <a:shade val="50000"/>
                          </a:schemeClr>
                        </a:lnRef>
                        <a:fillRef idx="1">
                          <a:schemeClr val="accent1"/>
                        </a:fillRef>
                        <a:effectRef idx="0">
                          <a:schemeClr val="accent1"/>
                        </a:effectRef>
                        <a:fontRef idx="minor">
                          <a:schemeClr val="lt1"/>
                        </a:fontRef>
                      </wps:style>
                      <wps:bodyPr xmlns:wps="http://schemas.microsoft.com/office/word/2010/wordprocessingShape" rot="0" vert="horz" wrap="square" lIns="91440" tIns="45720" rIns="91440" bIns="45720" anchor="t" anchorCtr="0" upright="1">
                        <a:noAutofit xmlns:a="http://schemas.openxmlformats.org/drawingml/2006/main"/>
                      </wps:bodyPr>
                    </wps:wsp>
                  </a:graphicData>
                </a:graphic>
                <wp14:sizeRelH relativeFrom="page">
                  <wp14:pctWidth>0</wp14:pctWidth>
                </wp14:sizeRelH>
                <wp14:sizeRelV relativeFrom="page">
                  <wp14:pctHeight>0</wp14:pctHeight>
                </wp14:sizeRelV>
              </wp:anchor>
            </w:drawing>
          </mc:Choice>
          <mc:Fallback>
            <w:pict>
              <v:roundrect arcsize="10923f" style="width:538.75pt;height:14.2pt;position:absolute;mso-position-horizontal-relative:text;margin-left:1.25pt;mso-position-vertical-relative:text;margin-top:3.2pt;mso-wrap-distance-left:9pt;mso-wrap-distance-top:0pt;mso-wrap-distance-right:9pt;mso-wrap-distance-bottom:0pt;z-index:-251657216;visibility:visible" fillcolor="#FFC000" stroked="false" strokeweight="1pt">
                <w10:wrap type="none" side="both"/>
              </v:roundrect>
            </w:pict>
          </mc:Fallback>
        </mc:AlternateContent>
      </w:r>
    </w:p>
    <w:p>
      <w:pPr>
        <w:rPr>
          <w:rFonts w:ascii="Arial" w:hAnsi="Arial" w:cs="Arial"/>
          <w:sz w:val="13"/>
          <w:szCs w:val="13"/>
        </w:rPr>
      </w:pPr>
    </w:p>
    <w:p>
      <w:pPr>
        <w:rPr>
          <w:rFonts w:ascii="Arial" w:hAnsi="Arial" w:cs="Arial"/>
          <w:sz w:val="13"/>
          <w:szCs w:val="13"/>
        </w:rPr>
      </w:pPr>
    </w:p>
    <w:p>
      <w:pPr>
        <w:rPr>
          <w:rFonts w:ascii="Arial" w:hAnsi="Arial" w:cs="Arial"/>
          <w:sz w:val="11"/>
          <w:szCs w:val="11"/>
        </w:rPr>
      </w:pPr>
      <w:r>
        <w:rPr>
          <w:rFonts w:ascii="Arial" w:hAnsi="Arial" w:cs="Arial"/>
          <w:sz w:val="15"/>
          <w:szCs w:val="15"/>
        </w:rPr>
        <w:t>Il presente Allegato Economico integra le condizioni generali di fornitura (CGF) e definisce il Prezzo per la somministrazione di energia elettrica ai Clienti Business con P.IVA e le ulteriori condizioni economiche dell’offerta (nome commerciale “BUSINESS FLEX13”).</w:t>
      </w:r>
    </w:p>
    <w:p>
      <w:pPr>
        <w:rPr>
          <w:rFonts w:ascii="Arial" w:hAnsi="Arial" w:cs="Arial"/>
          <w:b/>
          <w:bCs/>
          <w:sz w:val="13"/>
          <w:szCs w:val="13"/>
        </w:rPr>
      </w:pPr>
      <w:r>
        <w:rPr>
          <w:rFonts w:ascii="Arial" w:hAnsi="Arial" w:cs="Arial"/>
          <w:color w:val="auto"/>
          <w:sz w:val="4"/>
          <w:szCs w:val="4"/>
          <w:noProof/>
        </w:rPr>
        <mc:AlternateContent>
          <mc:Choice Requires="wps">
            <w:drawing>
              <wp:anchor distT="0" distB="0" distL="114300" distR="114300" simplePos="false" relativeHeight="251661312" behindDoc="true" locked="false" layoutInCell="true" allowOverlap="true">
                <wp:simplePos x="0" y="0"/>
                <wp:positionH relativeFrom="column">
                  <wp:posOffset>15875</wp:posOffset>
                </wp:positionH>
                <wp:positionV relativeFrom="paragraph">
                  <wp:posOffset>88900</wp:posOffset>
                </wp:positionV>
                <wp:extent cx="6842125" cy="180340"/>
                <wp:effectExtent l="0" t="0" r="0" b="0"/>
                <wp:wrapNone/>
                <wp:docPr id="5" name="AutoShape 7"/>
                <a:graphic xmlns:a="http://schemas.openxmlformats.org/drawingml/2006/main">
                  <a:graphicData uri="http://schemas.microsoft.com/office/word/2010/wordprocessingShape">
                    <wps:wsp>
                      <wps:cNvSpPr txBox="false"/>
                      <wps:spPr>
                        <a:xfrm>
                          <a:off x="0" y="0"/>
                          <a:ext cx="6842125" cy="180340"/>
                        </a:xfrm>
                        <a:prstGeom prst="roundRect">
                          <a:avLst>
                            <a:gd name="adj" fmla="val 16667"/>
                          </a:avLst>
                        </a:prstGeom>
                        <a:solidFill>
                          <a:srgbClr val="FFC000"/>
                        </a:solidFill>
                        <a:ln w="12700">
                          <a:noFill/>
                        </a:ln>
                        <a:effectLst xmlns:a="http://schemas.openxmlformats.org/drawingml/2006/main"/>
                      </wps:spPr>
                      <wps:style>
                        <a:lnRef idx="2">
                          <a:schemeClr val="accent1">
                            <a:shade val="50000"/>
                          </a:schemeClr>
                        </a:lnRef>
                        <a:fillRef idx="1">
                          <a:schemeClr val="accent1"/>
                        </a:fillRef>
                        <a:effectRef idx="0">
                          <a:schemeClr val="accent1"/>
                        </a:effectRef>
                        <a:fontRef idx="minor">
                          <a:schemeClr val="lt1"/>
                        </a:fontRef>
                      </wps:style>
                      <wps:bodyPr xmlns:wps="http://schemas.microsoft.com/office/word/2010/wordprocessingShape" rot="0" vert="horz" wrap="square" lIns="91440" tIns="45720" rIns="91440" bIns="45720" anchor="t" anchorCtr="0" upright="1">
                        <a:noAutofit xmlns:a="http://schemas.openxmlformats.org/drawingml/2006/main"/>
                      </wps:bodyPr>
                    </wps:wsp>
                  </a:graphicData>
                </a:graphic>
                <wp14:sizeRelH relativeFrom="page">
                  <wp14:pctWidth>0</wp14:pctWidth>
                </wp14:sizeRelH>
                <wp14:sizeRelV relativeFrom="page">
                  <wp14:pctHeight>0</wp14:pctHeight>
                </wp14:sizeRelV>
              </wp:anchor>
            </w:drawing>
          </mc:Choice>
          <mc:Fallback>
            <w:pict>
              <v:roundrect arcsize="10923f" style="width:538.75pt;height:14.2pt;position:absolute;mso-position-horizontal-relative:text;margin-left:1.25pt;mso-position-vertical-relative:text;margin-top:7pt;mso-wrap-distance-left:9pt;mso-wrap-distance-top:0pt;mso-wrap-distance-right:9pt;mso-wrap-distance-bottom:0pt;z-index:-251657216;visibility:visible" fillcolor="#FFC000" stroked="false" strokeweight="1pt">
                <w10:wrap type="none" side="both"/>
              </v:roundrect>
            </w:pict>
          </mc:Fallback>
        </mc:AlternateContent>
      </w:r>
      <w:r>
        <w:rPr>
          <w:rFonts w:ascii="Arial" w:hAnsi="Arial" w:cs="Arial"/>
          <w:b/>
          <w:bCs/>
          <w:color w:val="FF0000"/>
          <w:sz w:val="12"/>
          <w:szCs w:val="12"/>
          <w:noProof/>
        </w:rPr>
        <mc:AlternateContent>
          <mc:Choice Requires="wps">
            <w:drawing>
              <wp:anchor distT="0" distB="0" distL="114300" distR="114300" simplePos="false" relativeHeight="251654144" behindDoc="false" locked="false" layoutInCell="true" allowOverlap="true">
                <wp:simplePos x="0" y="0"/>
                <wp:positionH relativeFrom="column">
                  <wp:posOffset>7620</wp:posOffset>
                </wp:positionH>
                <wp:positionV relativeFrom="paragraph">
                  <wp:posOffset>54610</wp:posOffset>
                </wp:positionV>
                <wp:extent cx="2299335" cy="228600"/>
                <wp:effectExtent l="0" t="0" r="0" b="0"/>
                <wp:wrapNone/>
                <wp:docPr id="6" name="Text Box 5"/>
                <a:graphic xmlns:a="http://schemas.openxmlformats.org/drawingml/2006/main">
                  <a:graphicData uri="http://schemas.microsoft.com/office/word/2010/wordprocessingShape">
                    <wps:wsp>
                      <wps:cNvSpPr txBox="true"/>
                      <wps:spPr>
                        <a:xfrm>
                          <a:off x="0" y="0"/>
                          <a:ext cx="2299335" cy="228600"/>
                        </a:xfrm>
                        <a:prstGeom prst="rect">
                          <a:avLst/>
                        </a:prstGeom>
                        <a:noFill/>
                        <a:l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style>
                        <a:lnRef idx="0">
                          <a:schemeClr val="accent1"/>
                        </a:lnRef>
                        <a:fillRef idx="0">
                          <a:schemeClr val="accent1"/>
                        </a:fillRef>
                        <a:effectRef idx="0">
                          <a:schemeClr val="accent1"/>
                        </a:effectRef>
                        <a:fontRef idx="minor">
                          <a:schemeClr val="dk1"/>
                        </a:fontRef>
                      </wps:style>
                      <wps:txbx>
                        <w:txbxContent>
                          <w:p>
                            <w:pPr>
                              <w:rPr>
                                <w:rFonts w:ascii="Tahoma" w:hAnsi="Tahoma" w:cs="Tahoma"/>
                                <w:b/>
                                <w:bCs/>
                                <w:color w:val="auto"/>
                                <w:sz w:val="16"/>
                                <w:szCs w:val="16"/>
                              </w:rPr>
                            </w:pPr>
                            <w:r>
                              <w:rPr>
                                <w:rFonts w:ascii="Tahoma" w:hAnsi="Tahoma" w:cs="Tahoma"/>
                                <w:b/>
                                <w:bCs/>
                                <w:color w:val="auto"/>
                                <w:sz w:val="16"/>
                                <w:szCs w:val="16"/>
                              </w:rPr>
                              <w:t>2 - IL PREZZO MATERIA PRIMA DELL’ENERGIA ELETTRICA</w:t>
                            </w:r>
                          </w:p>
                          <w:p>
                            <w:pPr>
                              <w:rPr>
                                <w:color w:val="auto"/>
                              </w:rPr>
                            </w:pPr>
                          </w:p>
                        </w:txbxContent>
                      </wps:txbx>
                      <wps:bodyPr xmlns:wps="http://schemas.microsoft.com/office/word/2010/wordprocessingShape" vert="horz" wrap="none" lIns="91440" tIns="72000" rIns="91440" bIns="45720" anchor="t" upright="true" rot="0" anchorCtr="0">
                        <noAutofit/>
                      </wps:bodyPr>
                    </wps:wsp>
                  </a:graphicData>
                </a:graphic>
                <wp14:sizeRelH relativeFrom="page">
                  <wp14:pctWidth>0</wp14:pctWidth>
                </wp14:sizeRelH>
                <wp14:sizeRelV relativeFrom="page">
                  <wp14:pctHeight>0</wp14:pctHeight>
                </wp14:sizeRelV>
              </wp:anchor>
            </w:drawing>
          </mc:Choice>
          <mc:Fallback>
            <w:pict>
              <v:rect style="width:181.05pt;height:18pt;position:absolute;mso-position-horizontal-relative:text;margin-left:0.6pt;mso-position-vertical-relative:text;margin-top:4.3pt;mso-wrap-style:none;mso-wrap-distance-left:9pt;mso-wrap-distance-top:0pt;mso-wrap-distance-right:9pt;mso-wrap-distance-bottom:0pt;z-index:251654144;mso-wrap-style:none;v-text-anchor:top;visibility:visible" filled="false" stroked="false" strokeweight="0pt">
                <v:textbox inset="7.2pt,5.67pt,7.2pt,3.6pt">
                  <w:txbxContent>
                    <w:p>
                      <w:pPr>
                        <w:rPr>
                          <w:rFonts w:ascii="Tahoma" w:hAnsi="Tahoma" w:cs="Tahoma"/>
                          <w:b/>
                          <w:bCs/>
                          <w:color w:val="auto"/>
                          <w:sz w:val="16"/>
                          <w:szCs w:val="16"/>
                        </w:rPr>
                      </w:pPr>
                      <w:r>
                        <w:rPr>
                          <w:rFonts w:ascii="Tahoma" w:hAnsi="Tahoma" w:cs="Tahoma"/>
                          <w:b/>
                          <w:bCs/>
                          <w:color w:val="auto"/>
                          <w:sz w:val="16"/>
                          <w:szCs w:val="16"/>
                        </w:rPr>
                        <w:t>2 - IL PREZZO MATERIA PRIMA DELL’ENERGIA ELETTRICA</w:t>
                      </w:r>
                    </w:p>
                    <w:p>
                      <w:pPr>
                        <w:rPr>
                          <w:color w:val="auto"/>
                        </w:rPr>
                      </w:pPr>
                    </w:p>
                  </w:txbxContent>
                </v:textbox>
                <w10:wrap type="none" side="both"/>
              </v:rect>
            </w:pict>
          </mc:Fallback>
        </mc:AlternateContent>
      </w:r>
    </w:p>
    <w:p>
      <w:pPr>
        <w:rPr>
          <w:rFonts w:ascii="Arial" w:hAnsi="Arial" w:cs="Arial"/>
          <w:b/>
          <w:bCs/>
          <w:sz w:val="13"/>
          <w:szCs w:val="13"/>
        </w:rPr>
      </w:pPr>
    </w:p>
    <w:p>
      <w:pPr>
        <w:rPr>
          <w:rFonts w:ascii="Arial" w:hAnsi="Arial" w:cs="Arial"/>
          <w:b/>
          <w:bCs/>
          <w:sz w:val="13"/>
          <w:szCs w:val="13"/>
        </w:rPr>
      </w:pPr>
    </w:p>
    <w:p>
      <w:pPr>
        <w:jc w:val="both"/>
        <w:rPr>
          <w:rFonts w:ascii="Arial" w:hAnsi="Arial" w:cs="Arial"/>
          <w:sz w:val="15"/>
          <w:szCs w:val="15"/>
        </w:rPr>
      </w:pPr>
      <w:r>
        <w:rPr>
          <w:rFonts w:ascii="Arial" w:hAnsi="Arial" w:cs="Arial"/>
          <w:sz w:val="15"/>
          <w:szCs w:val="15"/>
        </w:rPr>
        <w:t>L’offerta prevede l’applicazione di un prezzo indicizzato per l’energia, denominato Corrispettivo Energia, calcolato per ciascuna fascia oraria stabilita da ARERA ed aggiornato mensilmente al parametro PUN (Prezzo Unico Nazionale) per ciascuna fascia oraria.</w:t>
      </w:r>
    </w:p>
    <w:p>
      <w:pPr>
        <w:jc w:val="both"/>
        <w:rPr>
          <w:rFonts w:ascii="Arial" w:hAnsi="Arial" w:cs="Arial"/>
          <w:sz w:val="15"/>
          <w:szCs w:val="15"/>
        </w:rPr>
      </w:pPr>
      <w:r>
        <w:rPr>
          <w:rFonts w:ascii="Arial" w:hAnsi="Arial" w:cs="Arial"/>
          <w:sz w:val="15"/>
          <w:szCs w:val="15"/>
        </w:rPr>
        <w:t>Tale prezzo è valido per 12 mesi di fornitura a decorrere dall’inizio della stessa e verrà applicato all’energia elettrica attiva prelevata mensilmente per ciascuna fascia oraria in ogni Punto di Prelievo.</w:t>
      </w:r>
    </w:p>
    <w:p>
      <w:pPr>
        <w:widowControl w:val="false"/>
        <w:tabs>
          <w:tab w:pos="2160" w:val="left"/>
          <w:tab w:pos="5040" w:val="left" w:leader="underscore"/>
          <w:tab w:pos="7200" w:val="left" w:leader="underscore"/>
          <w:tab w:pos="11520" w:val="left" w:leader="underscore"/>
        </w:tabs>
        <w:suppressAutoHyphens/>
        <w:ind w:right="-36"/>
        <w:jc w:val="both"/>
        <w:rPr>
          <w:rFonts w:ascii="Arial" w:hAnsi="Arial" w:cs="Arial"/>
          <w:sz w:val="15"/>
          <w:szCs w:val="15"/>
        </w:rPr>
      </w:pPr>
      <w:r>
        <w:rPr>
          <w:rFonts w:ascii="Arial" w:hAnsi="Arial" w:cs="Arial"/>
          <w:sz w:val="15"/>
          <w:szCs w:val="15"/>
        </w:rPr>
        <w:t>Il PUN suddiviso per fascia oraria, comprensivo delle perdite, a Marzo 2023 è stato pari a:</w:t>
      </w:r>
    </w:p>
    <w:p>
      <w:pPr>
        <w:widowControl w:val="false"/>
        <w:tabs>
          <w:tab w:pos="2160" w:val="left"/>
          <w:tab w:pos="5040" w:val="left" w:leader="underscore"/>
          <w:tab w:pos="7200" w:val="left" w:leader="underscore"/>
          <w:tab w:pos="11520" w:val="left" w:leader="underscore"/>
        </w:tabs>
        <w:suppressAutoHyphens/>
        <w:ind w:right="-36"/>
        <w:jc w:val="both"/>
        <w:rPr>
          <w:rFonts w:ascii="Arial" w:hAnsi="Arial" w:cs="Arial"/>
          <w:sz w:val="15"/>
          <w:szCs w:val="15"/>
        </w:rPr>
      </w:pPr>
    </w:p>
    <w:tbl>
      <w:tblPr>
        <w:tblStyle w:val="Grigliatabella"/>
        <w:tblW w:w="0" w:type="auto"/>
        <w:tblInd w:w="1271" w:type="dxa"/>
        <w:tblLook w:firstRow="1" w:lastRow="0" w:firstColumn="1" w:lastColumn="0" w:noHBand="0" w:noVBand="1" w:val="04A0"/>
      </w:tblPr>
      <w:tblGrid>
        <w:gridCol w:w="946"/>
        <w:gridCol w:w="1605"/>
        <w:gridCol w:w="851"/>
        <w:gridCol w:w="1701"/>
        <w:gridCol w:w="992"/>
        <w:gridCol w:w="1843"/>
      </w:tblGrid>
      <w:tr>
        <w:trPr>
          <w:cnfStyle w:val="000000000000"/>
          <w:trHeight w:hRule="atLeast" w:val="259"/>
        </w:trPr>
        <w:tc>
          <w:tcPr>
            <w:cnfStyle w:val="000000000000"/>
            <w:tcW w:w="946" w:type="dxa"/>
            <w:vAlign w:val="center"/>
          </w:tcPr>
          <w:p>
            <w:pPr>
              <w:cnfStyle w:val="000000000000"/>
              <w:jc w:val="center"/>
              <w:rPr>
                <w:rFonts w:ascii="Arial" w:hAnsi="Arial" w:cs="Arial"/>
                <w:sz w:val="15"/>
                <w:szCs w:val="15"/>
              </w:rPr>
            </w:pPr>
            <w:r>
              <w:rPr>
                <w:rFonts w:ascii="Arial" w:hAnsi="Arial" w:cs="Arial"/>
                <w:color w:val="auto"/>
                <w:sz w:val="13"/>
                <w:szCs w:val="13"/>
              </w:rPr>
              <w:t>F1</w:t>
            </w:r>
          </w:p>
        </w:tc>
        <w:tc>
          <w:tcPr>
            <w:cnfStyle w:val="000000000000"/>
            <w:tcW w:w="1605" w:type="dxa"/>
            <w:vAlign w:val="center"/>
          </w:tcPr>
          <w:p>
            <w:pPr>
              <w:cnfStyle w:val="000000000000"/>
              <w:widowControl w:val="false"/>
              <w:tabs>
                <w:tab w:pos="2160" w:val="left"/>
                <w:tab w:pos="5040" w:val="left" w:leader="underscore"/>
                <w:tab w:pos="7200" w:val="left" w:leader="underscore"/>
                <w:tab w:pos="11520" w:val="left" w:leader="underscore"/>
              </w:tabs>
              <w:suppressAutoHyphens/>
              <w:ind w:right="-36"/>
              <w:jc w:val="center"/>
              <w:rPr>
                <w:rFonts w:ascii="Arial" w:hAnsi="Arial" w:cs="Arial"/>
                <w:sz w:val="15"/>
                <w:szCs w:val="15"/>
              </w:rPr>
            </w:pPr>
            <w:r>
              <w:rPr>
                <w:rFonts w:ascii="Arial" w:hAnsi="Arial" w:cs="Arial"/>
                <w:b/>
                <w:bCs/>
                <w:color w:val="auto"/>
                <w:sz w:val="13"/>
                <w:szCs w:val="13"/>
              </w:rPr>
              <w:t>0,15376</w:t>
            </w:r>
          </w:p>
        </w:tc>
        <w:tc>
          <w:tcPr>
            <w:cnfStyle w:val="000000000000"/>
            <w:tcW w:w="851" w:type="dxa"/>
            <w:vAlign w:val="center"/>
          </w:tcPr>
          <w:p>
            <w:pPr>
              <w:cnfStyle w:val="000000000000"/>
              <w:jc w:val="center"/>
              <w:rPr>
                <w:rFonts w:ascii="Arial" w:hAnsi="Arial" w:cs="Arial"/>
                <w:sz w:val="15"/>
                <w:szCs w:val="15"/>
              </w:rPr>
            </w:pPr>
            <w:r>
              <w:rPr>
                <w:rFonts w:ascii="Arial" w:hAnsi="Arial" w:cs="Arial"/>
                <w:color w:val="auto"/>
                <w:sz w:val="13"/>
                <w:szCs w:val="13"/>
              </w:rPr>
              <w:t>F2</w:t>
            </w:r>
          </w:p>
        </w:tc>
        <w:tc>
          <w:tcPr>
            <w:cnfStyle w:val="000000000000"/>
            <w:tcW w:w="1701" w:type="dxa"/>
            <w:vAlign w:val="center"/>
          </w:tcPr>
          <w:p>
            <w:pPr>
              <w:cnfStyle w:val="000000000000"/>
              <w:widowControl w:val="false"/>
              <w:tabs>
                <w:tab w:pos="2160" w:val="left"/>
                <w:tab w:pos="5040" w:val="left" w:leader="underscore"/>
                <w:tab w:pos="7200" w:val="left" w:leader="underscore"/>
                <w:tab w:pos="11520" w:val="left" w:leader="underscore"/>
              </w:tabs>
              <w:suppressAutoHyphens/>
              <w:ind w:right="-36"/>
              <w:jc w:val="center"/>
              <w:rPr>
                <w:rFonts w:ascii="Arial" w:hAnsi="Arial" w:cs="Arial"/>
                <w:sz w:val="15"/>
                <w:szCs w:val="15"/>
              </w:rPr>
            </w:pPr>
            <w:r>
              <w:rPr>
                <w:rFonts w:ascii="Arial" w:hAnsi="Arial" w:cs="Arial"/>
                <w:b/>
                <w:bCs/>
                <w:color w:val="auto"/>
                <w:sz w:val="13"/>
                <w:szCs w:val="13"/>
              </w:rPr>
              <w:t>0,16715</w:t>
            </w:r>
          </w:p>
        </w:tc>
        <w:tc>
          <w:tcPr>
            <w:cnfStyle w:val="000000000000"/>
            <w:tcW w:w="992" w:type="dxa"/>
            <w:vAlign w:val="center"/>
          </w:tcPr>
          <w:p>
            <w:pPr>
              <w:cnfStyle w:val="000000000000"/>
              <w:jc w:val="center"/>
              <w:rPr>
                <w:rFonts w:ascii="Arial" w:hAnsi="Arial" w:cs="Arial"/>
                <w:sz w:val="15"/>
                <w:szCs w:val="15"/>
              </w:rPr>
            </w:pPr>
            <w:r>
              <w:rPr>
                <w:rFonts w:ascii="Arial" w:hAnsi="Arial" w:cs="Arial"/>
                <w:color w:val="auto"/>
                <w:sz w:val="13"/>
                <w:szCs w:val="13"/>
              </w:rPr>
              <w:t>F3</w:t>
            </w:r>
          </w:p>
        </w:tc>
        <w:tc>
          <w:tcPr>
            <w:cnfStyle w:val="000000000000"/>
            <w:tcW w:w="1843" w:type="dxa"/>
            <w:vAlign w:val="center"/>
          </w:tcPr>
          <w:p>
            <w:pPr>
              <w:cnfStyle w:val="000000000000"/>
              <w:widowControl w:val="false"/>
              <w:tabs>
                <w:tab w:pos="2160" w:val="left"/>
                <w:tab w:pos="5040" w:val="left" w:leader="underscore"/>
                <w:tab w:pos="7200" w:val="left" w:leader="underscore"/>
                <w:tab w:pos="11520" w:val="left" w:leader="underscore"/>
              </w:tabs>
              <w:suppressAutoHyphens/>
              <w:ind w:right="-36"/>
              <w:jc w:val="center"/>
              <w:rPr>
                <w:rFonts w:ascii="Arial" w:hAnsi="Arial" w:cs="Arial"/>
                <w:sz w:val="15"/>
                <w:szCs w:val="15"/>
              </w:rPr>
            </w:pPr>
            <w:r>
              <w:rPr>
                <w:rFonts w:ascii="Arial" w:hAnsi="Arial" w:cs="Arial"/>
                <w:b/>
                <w:bCs/>
                <w:color w:val="auto"/>
                <w:sz w:val="13"/>
                <w:szCs w:val="13"/>
                <w:noProof/>
              </w:rPr>
              <w:t>0,137123</w:t>
            </w:r>
          </w:p>
        </w:tc>
      </w:tr>
    </w:tbl>
    <w:p>
      <w:pPr>
        <w:widowControl w:val="false"/>
        <w:tabs>
          <w:tab w:pos="2160" w:val="left"/>
          <w:tab w:pos="5040" w:val="left" w:leader="underscore"/>
          <w:tab w:pos="7200" w:val="left" w:leader="underscore"/>
          <w:tab w:pos="11520" w:val="left" w:leader="underscore"/>
        </w:tabs>
        <w:suppressAutoHyphens/>
        <w:ind w:right="-36"/>
        <w:jc w:val="both"/>
        <w:rPr>
          <w:rFonts w:ascii="Arial" w:hAnsi="Arial" w:cs="Arial"/>
          <w:sz w:val="15"/>
          <w:szCs w:val="15"/>
        </w:rPr>
      </w:pPr>
    </w:p>
    <w:p>
      <w:pPr>
        <w:jc w:val="both"/>
        <w:rPr>
          <w:rFonts w:ascii="Arial" w:hAnsi="Arial" w:cs="Arial"/>
          <w:sz w:val="15"/>
          <w:szCs w:val="15"/>
        </w:rPr>
      </w:pPr>
    </w:p>
    <w:p>
      <w:pPr>
        <w:jc w:val="both"/>
        <w:rPr>
          <w:rFonts w:ascii="Arial" w:hAnsi="Arial" w:cs="Arial"/>
          <w:sz w:val="15"/>
          <w:szCs w:val="15"/>
        </w:rPr>
      </w:pPr>
      <w:r>
        <w:rPr>
          <w:rFonts w:ascii="Arial" w:hAnsi="Arial" w:cs="Arial"/>
          <w:sz w:val="15"/>
          <w:szCs w:val="15"/>
          <w:noProof/>
        </w:rPr>
        <mc:AlternateContent>
          <mc:Choice Requires="wps">
            <w:drawing>
              <wp:anchor distT="0" distB="0" distL="114300" distR="114300" simplePos="false" relativeHeight="251762176" behindDoc="false" locked="false" layoutInCell="true" allowOverlap="true">
                <wp:simplePos x="0" y="0"/>
                <wp:positionH relativeFrom="column">
                  <wp:posOffset>2508885</wp:posOffset>
                </wp:positionH>
                <wp:positionV relativeFrom="paragraph">
                  <wp:posOffset>24765</wp:posOffset>
                </wp:positionV>
                <wp:extent cx="1992630" cy="255270"/>
                <wp:effectExtent l="19050" t="19050" r="26670" b="11430"/>
                <wp:wrapNone/>
                <wp:docPr id="7" name="Rettangolo 6"/>
                <a:graphic xmlns:a="http://schemas.openxmlformats.org/drawingml/2006/main">
                  <a:graphicData uri="http://schemas.microsoft.com/office/word/2010/wordprocessingShape">
                    <wps:wsp>
                      <wps:cNvSpPr txBox="false"/>
                      <wps:spPr>
                        <a:xfrm>
                          <a:off x="0" y="0"/>
                          <a:ext cx="1992630" cy="255270"/>
                        </a:xfrm>
                        <a:prstGeom prst="rect">
                          <a:avLst/>
                        </a:prstGeom>
                        <a:noFill/>
                        <a:ln w="38100">
                          <a:solidFill>
                            <a:srgbClr val="FFC000"/>
                          </a:solidFill>
                        </a:ln>
                      </wps:spPr>
                      <wps:style xmlns:wps="http://schemas.microsoft.com/office/word/2010/wordprocessingShap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wps:style>
                      <wps:bodyPr xmlns:wps="http://schemas.microsoft.com/office/word/2010/wordprocessingShape" rot="0" spcFirstLastPara="0" vertOverflow="overflow" horzOverflow="overflow" vert="horz" wrap="square" lIns="91440" tIns="45720" rIns="91440" bIns="45720" numCol="1" spcCol="0" rtlCol="0" fromWordArt="0" anchor="ctr" anchorCtr="0" forceAA="0" compatLnSpc="1">
                        <a:prstTxWarp xmlns:a="http://schemas.openxmlformats.org/drawingml/2006/main" prst="textNoShape">
                          <a:avLst/>
                        </a:prstTxWarp>
                        <a:noAutofit xmlns:a="http://schemas.openxmlformats.org/drawingml/2006/main"/>
                      </wps:bodyPr>
                    </wps:wsp>
                  </a:graphicData>
                </a:graphic>
                <wp14:sizeRelH relativeFrom="margin">
                  <wp14:pctWidth>0</wp14:pctWidth>
                </wp14:sizeRelH>
                <wp14:sizeRelV relativeFrom="margin">
                  <wp14:pctHeight>0</wp14:pctHeight>
                </wp14:sizeRelV>
              </wp:anchor>
            </w:drawing>
          </mc:Choice>
          <mc:Fallback>
            <w:pict>
              <v:rect style="width:156.9pt;height:20.1pt;position:absolute;mso-position-horizontal-relative:text;margin-left:197.55pt;mso-position-vertical-relative:text;margin-top:1.95pt;mso-wrap-distance-left:9pt;mso-wrap-distance-top:0pt;mso-wrap-distance-right:9pt;mso-wrap-distance-bottom:0pt;z-index:251762176;visibility:visible" filled="false" strokeweight="3pt" strokecolor="#FFC000">
                <w10:wrap type="none" side="both"/>
              </v:rect>
            </w:pict>
          </mc:Fallback>
        </mc:AlternateContent>
      </w:r>
    </w:p>
    <w:p>
      <w:pPr>
        <w:jc w:val="both"/>
        <w:rPr>
          <w:rFonts w:ascii="Arial" w:hAnsi="Arial" w:cs="Arial"/>
          <w:b/>
          <w:bCs/>
          <w:sz w:val="15"/>
          <w:szCs w:val="15"/>
        </w:rPr>
      </w:pPr>
      <w:r>
        <w:rPr>
          <w:rFonts w:ascii="Arial" w:hAnsi="Arial" w:cs="Arial"/>
          <w:sz w:val="15"/>
          <w:szCs w:val="15"/>
        </w:rPr>
        <w:t>Il Corrispettivo Energia è determinato secondo la formula:</w:t>
      </w:r>
      <w:r>
        <w:rPr>
          <w:rFonts w:ascii="Arial" w:hAnsi="Arial" w:cs="Arial"/>
          <w:sz w:val="15"/>
          <w:szCs w:val="15"/>
        </w:rPr>
        <w:tab/>
      </w:r>
      <w:r>
        <w:rPr>
          <w:rFonts w:ascii="Arial" w:hAnsi="Arial" w:cs="Arial"/>
          <w:b/>
          <w:bCs/>
          <w:sz w:val="15"/>
          <w:szCs w:val="15"/>
        </w:rPr>
        <w:t>PUN mese + Spread + perdite di rete</w:t>
      </w:r>
    </w:p>
    <w:p>
      <w:pPr>
        <w:rPr>
          <w:rFonts w:ascii="Arial" w:hAnsi="Arial" w:cs="Arial"/>
          <w:sz w:val="15"/>
          <w:szCs w:val="15"/>
          <w:highlight w:val="yellow"/>
        </w:rPr>
      </w:pPr>
    </w:p>
    <w:p>
      <w:pPr>
        <w:rPr>
          <w:rFonts w:ascii="Arial" w:hAnsi="Arial" w:cs="Arial"/>
          <w:sz w:val="15"/>
          <w:szCs w:val="15"/>
        </w:rPr>
      </w:pPr>
      <w:r>
        <w:rPr>
          <w:rFonts w:ascii="Arial" w:hAnsi="Arial" w:cs="Arial"/>
          <w:sz w:val="15"/>
          <w:szCs w:val="15"/>
        </w:rPr>
        <w:t>dove:</w:t>
      </w:r>
    </w:p>
    <w:p>
      <w:pPr>
        <w:rPr>
          <w:rFonts w:ascii="Arial" w:hAnsi="Arial" w:cs="Arial"/>
          <w:sz w:val="15"/>
          <w:szCs w:val="15"/>
        </w:rPr>
      </w:pPr>
    </w:p>
    <w:p>
      <w:pPr>
        <w:jc w:val="both"/>
        <w:rPr>
          <w:rFonts w:ascii="Arial" w:hAnsi="Arial" w:cs="Arial"/>
          <w:sz w:val="15"/>
          <w:szCs w:val="15"/>
        </w:rPr>
      </w:pPr>
      <w:r>
        <w:rPr>
          <w:rFonts w:ascii="Arial" w:hAnsi="Arial" w:cs="Arial"/>
          <w:b/>
          <w:bCs/>
          <w:sz w:val="15"/>
          <w:szCs w:val="15"/>
        </w:rPr>
        <w:t>PUN mese</w:t>
      </w:r>
      <w:r>
        <w:rPr>
          <w:rFonts w:ascii="Arial" w:hAnsi="Arial" w:cs="Arial"/>
          <w:sz w:val="15"/>
          <w:szCs w:val="15"/>
        </w:rPr>
        <w:t>: Il PUN (Prezzo Unico Nazionale) è il prezzo di riferimento per lo scambio di Energia Elettrica all’ingrosso nel mercato italiano. La componente “F1-F2-F3” è valorizzata mensilmente in €/kWh con riferimento ai valori assunti dal PUN calcolati come media aritmetica delle quotazioni orarie del Prezzo Unico Nazionale per ogni fascia F1, F2 e F3 e consuntivate nel mese di prelievo.</w:t>
      </w:r>
    </w:p>
    <w:p>
      <w:pPr>
        <w:jc w:val="both"/>
        <w:rPr>
          <w:rFonts w:ascii="Arial" w:hAnsi="Arial" w:cs="Arial"/>
          <w:sz w:val="15"/>
          <w:szCs w:val="15"/>
        </w:rPr>
      </w:pPr>
      <w:r>
        <w:rPr>
          <w:rFonts w:ascii="Arial" w:hAnsi="Arial" w:cs="Arial"/>
          <w:b/>
          <w:bCs/>
          <w:sz w:val="15"/>
          <w:szCs w:val="15"/>
        </w:rPr>
        <w:t>Spread</w:t>
      </w:r>
      <w:r>
        <w:rPr>
          <w:rFonts w:ascii="Arial" w:hAnsi="Arial" w:cs="Arial"/>
          <w:sz w:val="15"/>
          <w:szCs w:val="15"/>
        </w:rPr>
        <w:t>: 0,0143 €/kWh per ciascuna fascia oraria (F0, F1, F2, F3)</w:t>
      </w:r>
    </w:p>
    <w:p>
      <w:pPr>
        <w:jc w:val="both"/>
        <w:rPr>
          <w:rFonts w:ascii="Arial" w:hAnsi="Arial" w:cs="Arial"/>
          <w:sz w:val="15"/>
          <w:szCs w:val="15"/>
        </w:rPr>
      </w:pPr>
      <w:r>
        <w:rPr>
          <w:rFonts w:ascii="Arial" w:hAnsi="Arial" w:cs="Arial"/>
          <w:sz w:val="15"/>
          <w:szCs w:val="15"/>
        </w:rPr>
        <w:t>Tale prezzo è valido per 12 mesi di fornitura a decorrere dall’inizio della stessa. Il Corrispettivo Energia si aggiornerà mensilmente al parametro PUN (Prezzo Unico Nazionale) per ciascuna fascia oraria.</w:t>
      </w:r>
    </w:p>
    <w:p>
      <w:pPr>
        <w:jc w:val="both"/>
        <w:rPr>
          <w:rFonts w:ascii="Arial" w:hAnsi="Arial" w:cs="Arial"/>
          <w:sz w:val="15"/>
          <w:szCs w:val="15"/>
        </w:rPr>
      </w:pPr>
      <w:r>
        <w:rPr>
          <w:rFonts w:ascii="Arial" w:hAnsi="Arial" w:cs="Arial"/>
          <w:b/>
          <w:bCs/>
          <w:sz w:val="15"/>
          <w:szCs w:val="15"/>
        </w:rPr>
        <w:t>Perdite di rete</w:t>
      </w:r>
      <w:r>
        <w:rPr>
          <w:rFonts w:ascii="Arial" w:hAnsi="Arial" w:cs="Arial"/>
          <w:sz w:val="15"/>
          <w:szCs w:val="15"/>
        </w:rPr>
        <w:t>: valore definito nell’allegato A alla delibera ARG/elt/107/09 (TIS) e s.m.i. ed aggiornato con modalità e tempi stabiliti dall’ARERA (per utenze alimentate in Bassa Tensione attualmente pari a 10%).</w:t>
      </w:r>
    </w:p>
    <w:p>
      <w:pPr>
        <w:jc w:val="both"/>
        <w:rPr>
          <w:rFonts w:ascii="Arial" w:hAnsi="Arial" w:cs="Arial"/>
          <w:sz w:val="15"/>
          <w:szCs w:val="15"/>
        </w:rPr>
      </w:pPr>
      <w:r>
        <w:rPr>
          <w:rFonts w:ascii="Arial" w:hAnsi="Arial" w:cs="Arial"/>
          <w:sz w:val="15"/>
          <w:szCs w:val="15"/>
        </w:rPr>
        <w:t xml:space="preserve">Negli ultimi 12 mesi, il PUN, comprensivo delle perdite, ha raggiunto il valore massimo di 0,597469 €/kWh nel mese di Agosto 2022 (F1 0,609356 €/kWh, F2 0,663057 €/kWh, F3 0,553906 €/kWh). Il PUN è definito, per ciascuna ora, sul sistema delle offerte di cui al decreto del Ministero delle Attività Produttive del 19 dicembre 2003, e pubblicato sul sito internet </w:t>
      </w:r>
      <w:hyperlink r:id="gemHypRid2">
        <w:r>
          <w:rPr>
            <w:rStyle w:val="Collegamentoipertestuale"/>
            <w:rFonts w:ascii="Arial" w:hAnsi="Arial" w:cs="Arial"/>
            <w:sz w:val="15"/>
            <w:szCs w:val="15"/>
          </w:rPr>
          <w:t>http://www.mercatoelettrico.org</w:t>
        </w:r>
      </w:hyperlink>
    </w:p>
    <w:p>
      <w:pPr>
        <w:jc w:val="both"/>
        <w:rPr>
          <w:rFonts w:ascii="Arial" w:hAnsi="Arial" w:cs="Arial"/>
          <w:sz w:val="13"/>
          <w:szCs w:val="13"/>
        </w:rPr>
      </w:pPr>
    </w:p>
    <w:p>
      <w:pPr>
        <w:jc w:val="both"/>
        <w:rPr>
          <w:rFonts w:ascii="Arial" w:hAnsi="Arial" w:cs="Arial"/>
          <w:i/>
          <w:sz w:val="13"/>
          <w:szCs w:val="13"/>
        </w:rPr>
      </w:pPr>
      <w:r>
        <w:rPr>
          <w:rFonts w:ascii="Arial" w:hAnsi="Arial" w:cs="Arial"/>
          <w:i/>
          <w:sz w:val="13"/>
          <w:szCs w:val="13"/>
        </w:rPr>
        <w:t>Le fasce orarie di prelievo di riferimento sono quelle definite da ARERA nell’Allegato A alla delibera 491/2020 e ss.mm.ii: Fascia F1 comprende le ore tra le 8.00 e le 19.00 dal lunedì al venerdì; Fascia F2 comprende le ore dalle 7.00 alle 8.00 e dalle 19.00 alle 23.00 dal lunedì al venerdì e le ore dalle 7.00 alle 23.00 del sabato; Fascia F3 comprende le ore di tutti i giorni dalle 23.00 alle 7.00 e le ore dalle 7.00 alle 23.00 della domenica e dei giorni festivi.</w:t>
      </w:r>
    </w:p>
    <w:p>
      <w:pPr>
        <w:rPr>
          <w:rFonts w:ascii="Arial" w:hAnsi="Arial" w:cs="Arial"/>
          <w:sz w:val="13"/>
          <w:szCs w:val="13"/>
        </w:rPr>
      </w:pPr>
    </w:p>
    <w:p>
      <w:pPr>
        <w:jc w:val="both"/>
        <w:rPr>
          <w:rFonts w:ascii="Arial" w:hAnsi="Arial" w:cs="Arial"/>
          <w:sz w:val="15"/>
          <w:szCs w:val="15"/>
        </w:rPr>
      </w:pPr>
      <w:r>
        <w:rPr>
          <w:rFonts w:ascii="Arial" w:hAnsi="Arial" w:cs="Arial"/>
          <w:sz w:val="15"/>
          <w:szCs w:val="15"/>
        </w:rPr>
        <w:t>Oltre alle componenti “F1-F2-F3”, il Cliente sarà tenuto a pagare gli ulteriori corrispettivi come determinati dalle condizioni generali di fornitura e in riferimento alla Spesa per la materia energia: i) Dispacciamento (PD): i corrispettivi unitari, aggiornati trimestralmente, fissati per il servizio di dispacciamento in conformità a quanto previsto dalla Delibera dell’ARERA 111/06 del 9 giugno 2006 (Condizioni per l’erogazione del pubblico servizio di dispacciamento dell’energia elettrica sul territorio nazionale e per l’approvvigionamento delle relative risorse su base di merito economico, ai sensi degli articoli 3 e 5 del decreto legislativo 16 marzo 1999, n. 79, in G.U. n. 153 del 4 luglio 2006, Suppl. Ord. n. 15) e s.m..i, applicati anche alle perdite di energia sulle reti di distribuzione in base al fattore fissato nella tab. 4, colonna A, di cui all’allegato A della Delibera dell’ARERA ARG/elt/107/09 (TIS) e s.m.i; e pari a 0,01389 €/kWh nel trimestre II trimestre 2023; ii) Quota Fissa commercializzazione e vendita: al momento della sottoscrizione dell’offerta pari a 156 €/punto riconsegna/anno, applicata in quote mensili, fissa e invariabile per 12 mesi.</w:t>
      </w:r>
    </w:p>
    <w:p>
      <w:pPr>
        <w:jc w:val="both"/>
        <w:rPr>
          <w:rFonts w:ascii="Arial" w:hAnsi="Arial" w:cs="Arial"/>
          <w:sz w:val="15"/>
          <w:szCs w:val="15"/>
        </w:rPr>
      </w:pPr>
      <w:r>
        <w:rPr>
          <w:rFonts w:ascii="Arial" w:hAnsi="Arial" w:cs="Arial"/>
          <w:sz w:val="15"/>
          <w:szCs w:val="15"/>
        </w:rPr>
        <w:t>In fattura saranno applicati i corrispettivi al netto delle perdite e le perdite saranno calcolate sul volume di Energia Attiva fatturato.</w:t>
      </w:r>
    </w:p>
    <w:p>
      <w:pPr>
        <w:jc w:val="both"/>
        <w:rPr>
          <w:rFonts w:ascii="Arial" w:hAnsi="Arial" w:cs="Arial"/>
          <w:sz w:val="13"/>
          <w:szCs w:val="13"/>
        </w:rPr>
      </w:pPr>
      <w:r>
        <w:rPr>
          <w:rFonts w:ascii="Arial" w:hAnsi="Arial" w:cs="Arial"/>
          <w:sz w:val="13"/>
          <w:szCs w:val="13"/>
          <w:noProof/>
        </w:rPr>
        <mc:AlternateContent>
          <mc:Choice Requires="wps">
            <w:drawing>
              <wp:anchor distT="0" distB="0" distL="114300" distR="114300" simplePos="false" relativeHeight="251755008" behindDoc="true" locked="false" layoutInCell="true" allowOverlap="true">
                <wp:simplePos x="0" y="0"/>
                <wp:positionH relativeFrom="column">
                  <wp:posOffset>7620</wp:posOffset>
                </wp:positionH>
                <wp:positionV relativeFrom="paragraph">
                  <wp:posOffset>74930</wp:posOffset>
                </wp:positionV>
                <wp:extent cx="6851015" cy="180340"/>
                <wp:effectExtent l="0" t="0" r="6985" b="0"/>
                <wp:wrapNone/>
                <wp:docPr id="8" name="AutoShape 7"/>
                <a:graphic xmlns:a="http://schemas.openxmlformats.org/drawingml/2006/main">
                  <a:graphicData uri="http://schemas.microsoft.com/office/word/2010/wordprocessingShape">
                    <wps:wsp>
                      <wps:cNvSpPr txBox="false"/>
                      <wps:spPr>
                        <a:xfrm>
                          <a:off x="0" y="0"/>
                          <a:ext cx="6851015" cy="180340"/>
                        </a:xfrm>
                        <a:prstGeom prst="roundRect">
                          <a:avLst>
                            <a:gd name="adj" fmla="val 16667"/>
                          </a:avLst>
                        </a:prstGeom>
                        <a:solidFill>
                          <a:srgbClr val="FFC000"/>
                        </a:solidFill>
                        <a:ln w="12700">
                          <a:noFill/>
                        </a:ln>
                        <a:effectLst xmlns:a="http://schemas.openxmlformats.org/drawingml/2006/main"/>
                      </wps:spPr>
                      <wps:style>
                        <a:lnRef idx="2">
                          <a:schemeClr val="accent1">
                            <a:shade val="50000"/>
                          </a:schemeClr>
                        </a:lnRef>
                        <a:fillRef idx="1">
                          <a:schemeClr val="accent1"/>
                        </a:fillRef>
                        <a:effectRef idx="0">
                          <a:schemeClr val="accent1"/>
                        </a:effectRef>
                        <a:fontRef idx="minor">
                          <a:schemeClr val="lt1"/>
                        </a:fontRef>
                      </wps:style>
                      <wps:bodyPr xmlns:wps="http://schemas.microsoft.com/office/word/2010/wordprocessingShape" rot="0" vert="horz" wrap="square" lIns="91440" tIns="45720" rIns="91440" bIns="45720" anchor="t" anchorCtr="0" upright="1">
                        <a:noAutofit xmlns:a="http://schemas.openxmlformats.org/drawingml/2006/main"/>
                      </wps:bodyPr>
                    </wps:wsp>
                  </a:graphicData>
                </a:graphic>
                <wp14:sizeRelH relativeFrom="page">
                  <wp14:pctWidth>0</wp14:pctWidth>
                </wp14:sizeRelH>
                <wp14:sizeRelV relativeFrom="page">
                  <wp14:pctHeight>0</wp14:pctHeight>
                </wp14:sizeRelV>
              </wp:anchor>
            </w:drawing>
          </mc:Choice>
          <mc:Fallback>
            <w:pict>
              <v:roundrect arcsize="10923f" style="width:539.45pt;height:14.2pt;position:absolute;mso-position-horizontal-relative:text;margin-left:0.6pt;mso-position-vertical-relative:text;margin-top:5.9pt;mso-wrap-distance-left:9pt;mso-wrap-distance-top:0pt;mso-wrap-distance-right:9pt;mso-wrap-distance-bottom:0pt;z-index:-251657216;visibility:visible" fillcolor="#FFC000" stroked="false" strokeweight="1pt">
                <w10:wrap type="none" side="both"/>
              </v:roundrect>
            </w:pict>
          </mc:Fallback>
        </mc:AlternateContent>
      </w:r>
      <w:r>
        <w:rPr>
          <w:rFonts w:ascii="Arial" w:hAnsi="Arial" w:cs="Arial"/>
          <w:sz w:val="13"/>
          <w:szCs w:val="13"/>
          <w:noProof/>
        </w:rPr>
        <mc:AlternateContent>
          <mc:Choice Requires="wps">
            <w:drawing>
              <wp:anchor distT="0" distB="0" distL="114300" distR="114300" simplePos="false" relativeHeight="251756032" behindDoc="false" locked="false" layoutInCell="true" allowOverlap="true">
                <wp:simplePos x="0" y="0"/>
                <wp:positionH relativeFrom="column">
                  <wp:posOffset>0</wp:posOffset>
                </wp:positionH>
                <wp:positionV relativeFrom="paragraph">
                  <wp:posOffset>26035</wp:posOffset>
                </wp:positionV>
                <wp:extent cx="2299335" cy="228600"/>
                <wp:effectExtent l="0" t="0" r="0" b="0"/>
                <wp:wrapNone/>
                <wp:docPr id="9" name="Text Box 5"/>
                <a:graphic xmlns:a="http://schemas.openxmlformats.org/drawingml/2006/main">
                  <a:graphicData uri="http://schemas.microsoft.com/office/word/2010/wordprocessingShape">
                    <wps:wsp>
                      <wps:cNvSpPr txBox="true"/>
                      <wps:spPr>
                        <a:xfrm>
                          <a:off x="0" y="0"/>
                          <a:ext cx="2299335" cy="228600"/>
                        </a:xfrm>
                        <a:prstGeom prst="rect">
                          <a:avLst/>
                        </a:prstGeom>
                        <a:noFill/>
                        <a:l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style>
                        <a:lnRef idx="0">
                          <a:schemeClr val="accent1"/>
                        </a:lnRef>
                        <a:fillRef idx="0">
                          <a:schemeClr val="accent1"/>
                        </a:fillRef>
                        <a:effectRef idx="0">
                          <a:schemeClr val="accent1"/>
                        </a:effectRef>
                        <a:fontRef idx="minor">
                          <a:schemeClr val="dk1"/>
                        </a:fontRef>
                      </wps:style>
                      <wps:txbx>
                        <w:txbxContent>
                          <w:p>
                            <w:pPr>
                              <w:rPr>
                                <w:rFonts w:ascii="Tahoma" w:hAnsi="Tahoma" w:cs="Tahoma"/>
                                <w:b/>
                                <w:bCs/>
                                <w:color w:val="auto"/>
                                <w:sz w:val="16"/>
                                <w:szCs w:val="16"/>
                              </w:rPr>
                            </w:pPr>
                            <w:r>
                              <w:rPr>
                                <w:rFonts w:ascii="Tahoma" w:hAnsi="Tahoma" w:cs="Tahoma"/>
                                <w:b/>
                                <w:bCs/>
                                <w:color w:val="auto"/>
                                <w:sz w:val="16"/>
                                <w:szCs w:val="16"/>
                              </w:rPr>
                              <w:t>3 – AGGIORNAMENTI, COMPONENTI E IMPOSTE</w:t>
                            </w:r>
                          </w:p>
                          <w:p>
                            <w:pPr>
                              <w:rPr>
                                <w:color w:val="auto"/>
                              </w:rPr>
                            </w:pPr>
                          </w:p>
                        </w:txbxContent>
                      </wps:txbx>
                      <wps:bodyPr xmlns:wps="http://schemas.microsoft.com/office/word/2010/wordprocessingShape" vert="horz" wrap="none" lIns="91440" tIns="72000" rIns="91440" bIns="45720" anchor="t" upright="true" rot="0" anchorCtr="0">
                        <noAutofit/>
                      </wps:bodyPr>
                    </wps:wsp>
                  </a:graphicData>
                </a:graphic>
                <wp14:sizeRelH relativeFrom="page">
                  <wp14:pctWidth>0</wp14:pctWidth>
                </wp14:sizeRelH>
                <wp14:sizeRelV relativeFrom="page">
                  <wp14:pctHeight>0</wp14:pctHeight>
                </wp14:sizeRelV>
              </wp:anchor>
            </w:drawing>
          </mc:Choice>
          <mc:Fallback>
            <w:pict>
              <v:rect style="width:181.05pt;height:18pt;position:absolute;mso-position-horizontal-relative:text;margin-left:0pt;mso-position-vertical-relative:text;margin-top:2.05pt;mso-wrap-style:none;mso-wrap-distance-left:9pt;mso-wrap-distance-top:0pt;mso-wrap-distance-right:9pt;mso-wrap-distance-bottom:0pt;z-index:251756032;mso-wrap-style:none;v-text-anchor:top;visibility:visible" filled="false" stroked="false" strokeweight="0pt">
                <v:textbox inset="7.2pt,5.67pt,7.2pt,3.6pt">
                  <w:txbxContent>
                    <w:p>
                      <w:pPr>
                        <w:rPr>
                          <w:rFonts w:ascii="Tahoma" w:hAnsi="Tahoma" w:cs="Tahoma"/>
                          <w:b/>
                          <w:bCs/>
                          <w:color w:val="auto"/>
                          <w:sz w:val="16"/>
                          <w:szCs w:val="16"/>
                        </w:rPr>
                      </w:pPr>
                      <w:r>
                        <w:rPr>
                          <w:rFonts w:ascii="Tahoma" w:hAnsi="Tahoma" w:cs="Tahoma"/>
                          <w:b/>
                          <w:bCs/>
                          <w:color w:val="auto"/>
                          <w:sz w:val="16"/>
                          <w:szCs w:val="16"/>
                        </w:rPr>
                        <w:t>3 – AGGIORNAMENTI, COMPONENTI E IMPOSTE</w:t>
                      </w:r>
                    </w:p>
                    <w:p>
                      <w:pPr>
                        <w:rPr>
                          <w:color w:val="auto"/>
                        </w:rPr>
                      </w:pPr>
                    </w:p>
                  </w:txbxContent>
                </v:textbox>
                <w10:wrap type="none" side="both"/>
              </v:rect>
            </w:pict>
          </mc:Fallback>
        </mc:AlternateContent>
      </w:r>
    </w:p>
    <w:p>
      <w:pPr>
        <w:jc w:val="both"/>
        <w:rPr>
          <w:rFonts w:ascii="Arial" w:hAnsi="Arial" w:cs="Arial"/>
          <w:sz w:val="13"/>
          <w:szCs w:val="13"/>
        </w:rPr>
      </w:pPr>
    </w:p>
    <w:p>
      <w:pPr>
        <w:jc w:val="both"/>
        <w:rPr>
          <w:rFonts w:ascii="Arial" w:hAnsi="Arial" w:cs="Arial"/>
          <w:sz w:val="13"/>
          <w:szCs w:val="13"/>
        </w:rPr>
      </w:pPr>
    </w:p>
    <w:p>
      <w:pPr>
        <w:jc w:val="both"/>
        <w:rPr>
          <w:rFonts w:ascii="Arial" w:hAnsi="Arial" w:cs="Arial"/>
          <w:sz w:val="15"/>
          <w:szCs w:val="15"/>
        </w:rPr>
      </w:pPr>
      <w:r>
        <w:rPr>
          <w:rFonts w:ascii="Arial" w:hAnsi="Arial" w:cs="Arial"/>
          <w:sz w:val="15"/>
          <w:szCs w:val="15"/>
        </w:rPr>
        <w:t>Alla scadenza del periodo di validità di 12 (dodici) mesi, a decorrere dall’inizio della somministrazione di energia elettrica, le presenti condizioni economiche saranno automaticamente rinnovate per analogo periodo. Qualora il Cliente non desideri aderire alle nuove condizioni economiche proposte potrà recedere dal contratto o valutare un diverso prodotto di Powerpoint City Car.</w:t>
      </w:r>
    </w:p>
    <w:p>
      <w:pPr>
        <w:jc w:val="both"/>
        <w:rPr>
          <w:rFonts w:ascii="Arial" w:hAnsi="Arial" w:cs="Arial"/>
          <w:sz w:val="15"/>
          <w:szCs w:val="15"/>
        </w:rPr>
      </w:pPr>
    </w:p>
    <w:p>
      <w:pPr>
        <w:jc w:val="both"/>
        <w:rPr>
          <w:rFonts w:ascii="Arial" w:hAnsi="Arial" w:cs="Arial"/>
          <w:sz w:val="15"/>
          <w:szCs w:val="15"/>
        </w:rPr>
      </w:pPr>
      <w:r>
        <w:rPr>
          <w:rFonts w:ascii="Arial" w:hAnsi="Arial" w:cs="Arial"/>
          <w:sz w:val="15"/>
          <w:szCs w:val="15"/>
        </w:rPr>
        <w:t>Il Fornitore applicherà al Cliente il valore dei corrispettivi vigenti al momento della sottoscrizione del Contratto e comunicherà al Cliente eventuali aggiornamenti, integrazioni o modifiche alla normativa sopra richiamata nella prima fattura in cui i diversi corrispettivi saranno applicati salvo modalità o tempistiche diverse eventualmente stabilite dall’Autorità. Sono a carico  del Cliente: a) “Spesa per il trasporto e la gestione del contatore”, ossia i corrispettivi definiti e regolati dall’Autorità a copertura degli importi per le diverse attività che consentono ai venditori di consegnare ai clienti finali il gas e/o l’energia (costi ed oneri relativi ai servizi di trasmissione, trasporto, distribuzione, misura e simili); b) “Spesa per oneri di sistema”, ossia i corrispettivi definiti e regolati dall’Autorità a copertura di costi relativi ad attività di interesse generale per il sistema gas e/o elettrico, comprese le componenti ARIM, ASOS; c) ogni eventuale onere o costo addebitato dal Distributore, eventuali indennizzi Cmor o simili richiesti dal precedente venditore. La componente Asos serve per finanziare il sistema di incentivi riconosciuti per la produzione di energia elettrica da fonti rinnovabili e da cogenerazione ed è a carico di tutti i clienti elettrici. Rimangono a carico del Cliente le ulteriori componenti di cui all’articolo 8.4 delle Condizioni Generali di fornitura, oltre all’Imposta sul Valore Aggiunto, tutte le accise ed ogni ulteriore carico fiscale su di esso gravanti, che saranno esposti in fattura con voce separata secondo la normativa vigente</w:t>
      </w:r>
    </w:p>
    <w:p>
      <w:pPr>
        <w:jc w:val="both"/>
        <w:rPr>
          <w:rFonts w:ascii="Arial" w:hAnsi="Arial" w:cs="Arial"/>
          <w:b/>
          <w:bCs/>
          <w:sz w:val="13"/>
          <w:szCs w:val="13"/>
        </w:rPr>
      </w:pPr>
      <w:r>
        <w:rPr>
          <w:rFonts w:ascii="Arial" w:hAnsi="Arial" w:cs="Arial"/>
          <w:color w:val="auto"/>
          <w:sz w:val="4"/>
          <w:szCs w:val="4"/>
          <w:noProof/>
        </w:rPr>
        <mc:AlternateContent>
          <mc:Choice Requires="wps">
            <w:drawing>
              <wp:anchor distT="0" distB="0" distL="114300" distR="114300" simplePos="false" relativeHeight="251744768" behindDoc="true" locked="false" layoutInCell="true" allowOverlap="true">
                <wp:simplePos x="0" y="0"/>
                <wp:positionH relativeFrom="column">
                  <wp:posOffset>-10020</wp:posOffset>
                </wp:positionH>
                <wp:positionV relativeFrom="paragraph">
                  <wp:posOffset>90875</wp:posOffset>
                </wp:positionV>
                <wp:extent cx="6842125" cy="180340"/>
                <wp:effectExtent l="0" t="0" r="3175" b="0"/>
                <wp:wrapNone/>
                <wp:docPr id="10" name="AutoShape 7"/>
                <a:graphic xmlns:a="http://schemas.openxmlformats.org/drawingml/2006/main">
                  <a:graphicData uri="http://schemas.microsoft.com/office/word/2010/wordprocessingShape">
                    <wps:wsp>
                      <wps:cNvSpPr txBox="false"/>
                      <wps:spPr>
                        <a:xfrm>
                          <a:off x="0" y="0"/>
                          <a:ext cx="6842125" cy="180340"/>
                        </a:xfrm>
                        <a:prstGeom prst="roundRect">
                          <a:avLst>
                            <a:gd name="adj" fmla="val 16667"/>
                          </a:avLst>
                        </a:prstGeom>
                        <a:solidFill>
                          <a:srgbClr val="FFC000"/>
                        </a:solidFill>
                        <a:ln w="12700">
                          <a:noFill/>
                        </a:ln>
                        <a:effectLst xmlns:a="http://schemas.openxmlformats.org/drawingml/2006/main"/>
                      </wps:spPr>
                      <wps:style>
                        <a:lnRef idx="2">
                          <a:schemeClr val="accent1">
                            <a:shade val="50000"/>
                          </a:schemeClr>
                        </a:lnRef>
                        <a:fillRef idx="1">
                          <a:schemeClr val="accent1"/>
                        </a:fillRef>
                        <a:effectRef idx="0">
                          <a:schemeClr val="accent1"/>
                        </a:effectRef>
                        <a:fontRef idx="minor">
                          <a:schemeClr val="lt1"/>
                        </a:fontRef>
                      </wps:style>
                      <wps:bodyPr xmlns:wps="http://schemas.microsoft.com/office/word/2010/wordprocessingShape" rot="0" vert="horz" wrap="square" lIns="91440" tIns="45720" rIns="91440" bIns="45720" anchor="t" anchorCtr="0" upright="1">
                        <a:noAutofit xmlns:a="http://schemas.openxmlformats.org/drawingml/2006/main"/>
                      </wps:bodyPr>
                    </wps:wsp>
                  </a:graphicData>
                </a:graphic>
                <wp14:sizeRelH relativeFrom="page">
                  <wp14:pctWidth>0</wp14:pctWidth>
                </wp14:sizeRelH>
                <wp14:sizeRelV relativeFrom="page">
                  <wp14:pctHeight>0</wp14:pctHeight>
                </wp14:sizeRelV>
              </wp:anchor>
            </w:drawing>
          </mc:Choice>
          <mc:Fallback>
            <w:pict>
              <v:roundrect arcsize="10923f" style="width:538.75pt;height:14.2pt;position:absolute;mso-position-horizontal-relative:text;margin-left:-0.79pt;mso-position-vertical-relative:text;margin-top:7.16pt;mso-wrap-distance-left:9pt;mso-wrap-distance-top:0pt;mso-wrap-distance-right:9pt;mso-wrap-distance-bottom:0pt;z-index:-251657216;visibility:visible" fillcolor="#FFC000" stroked="false" strokeweight="1pt">
                <w10:wrap type="none" side="both"/>
              </v:roundrect>
            </w:pict>
          </mc:Fallback>
        </mc:AlternateContent>
      </w:r>
      <w:r>
        <w:rPr>
          <w:rFonts w:ascii="Arial" w:hAnsi="Arial" w:cs="Arial"/>
          <w:b/>
          <w:bCs/>
          <w:color w:val="FF0000"/>
          <w:sz w:val="12"/>
          <w:szCs w:val="12"/>
          <w:noProof/>
        </w:rPr>
        <mc:AlternateContent>
          <mc:Choice Requires="wps">
            <w:drawing>
              <wp:anchor distT="0" distB="0" distL="114300" distR="114300" simplePos="false" relativeHeight="251746816" behindDoc="false" locked="false" layoutInCell="true" allowOverlap="true">
                <wp:simplePos x="0" y="0"/>
                <wp:positionH relativeFrom="column">
                  <wp:posOffset>-635</wp:posOffset>
                </wp:positionH>
                <wp:positionV relativeFrom="paragraph">
                  <wp:posOffset>46990</wp:posOffset>
                </wp:positionV>
                <wp:extent cx="2299335" cy="228600"/>
                <wp:effectExtent l="0" t="0" r="0" b="0"/>
                <wp:wrapNone/>
                <wp:docPr id="11" name="Text Box 5"/>
                <a:graphic xmlns:a="http://schemas.openxmlformats.org/drawingml/2006/main">
                  <a:graphicData uri="http://schemas.microsoft.com/office/word/2010/wordprocessingShape">
                    <wps:wsp>
                      <wps:cNvSpPr txBox="true"/>
                      <wps:spPr>
                        <a:xfrm>
                          <a:off x="0" y="0"/>
                          <a:ext cx="2299335" cy="228600"/>
                        </a:xfrm>
                        <a:prstGeom prst="rect">
                          <a:avLst/>
                        </a:prstGeom>
                        <a:noFill/>
                        <a:l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style>
                        <a:lnRef idx="0">
                          <a:schemeClr val="accent1"/>
                        </a:lnRef>
                        <a:fillRef idx="0">
                          <a:schemeClr val="accent1"/>
                        </a:fillRef>
                        <a:effectRef idx="0">
                          <a:schemeClr val="accent1"/>
                        </a:effectRef>
                        <a:fontRef idx="minor">
                          <a:schemeClr val="dk1"/>
                        </a:fontRef>
                      </wps:style>
                      <wps:txbx>
                        <w:txbxContent>
                          <w:p>
                            <w:pPr>
                              <w:rPr>
                                <w:rFonts w:ascii="Tahoma" w:hAnsi="Tahoma" w:cs="Tahoma"/>
                                <w:b/>
                                <w:bCs/>
                                <w:color w:val="auto"/>
                                <w:sz w:val="16"/>
                                <w:szCs w:val="16"/>
                              </w:rPr>
                            </w:pPr>
                            <w:r>
                              <w:rPr>
                                <w:rFonts w:ascii="Tahoma" w:hAnsi="Tahoma" w:cs="Tahoma"/>
                                <w:b/>
                                <w:bCs/>
                                <w:color w:val="auto"/>
                                <w:sz w:val="16"/>
                                <w:szCs w:val="16"/>
                              </w:rPr>
                              <w:t>4 - GARANZIE</w:t>
                            </w:r>
                          </w:p>
                          <w:p>
                            <w:pPr>
                              <w:rPr>
                                <w:color w:val="auto"/>
                              </w:rPr>
                            </w:pPr>
                          </w:p>
                        </w:txbxContent>
                      </wps:txbx>
                      <wps:bodyPr xmlns:wps="http://schemas.microsoft.com/office/word/2010/wordprocessingShape" vert="horz" wrap="none" lIns="91440" tIns="72000" rIns="91440" bIns="45720" anchor="t" upright="true" rot="0" anchorCtr="0">
                        <noAutofit/>
                      </wps:bodyPr>
                    </wps:wsp>
                  </a:graphicData>
                </a:graphic>
                <wp14:sizeRelH relativeFrom="page">
                  <wp14:pctWidth>0</wp14:pctWidth>
                </wp14:sizeRelH>
                <wp14:sizeRelV relativeFrom="page">
                  <wp14:pctHeight>0</wp14:pctHeight>
                </wp14:sizeRelV>
              </wp:anchor>
            </w:drawing>
          </mc:Choice>
          <mc:Fallback>
            <w:pict>
              <v:rect style="width:181.05pt;height:18pt;position:absolute;mso-position-horizontal-relative:text;margin-left:-0.05pt;mso-position-vertical-relative:text;margin-top:3.7pt;mso-wrap-style:none;mso-wrap-distance-left:9pt;mso-wrap-distance-top:0pt;mso-wrap-distance-right:9pt;mso-wrap-distance-bottom:0pt;z-index:251746816;mso-wrap-style:none;v-text-anchor:top;visibility:visible" filled="false" stroked="false" strokeweight="0pt">
                <v:textbox inset="7.2pt,5.67pt,7.2pt,3.6pt">
                  <w:txbxContent>
                    <w:p>
                      <w:pPr>
                        <w:rPr>
                          <w:rFonts w:ascii="Tahoma" w:hAnsi="Tahoma" w:cs="Tahoma"/>
                          <w:b/>
                          <w:bCs/>
                          <w:color w:val="auto"/>
                          <w:sz w:val="16"/>
                          <w:szCs w:val="16"/>
                        </w:rPr>
                      </w:pPr>
                      <w:r>
                        <w:rPr>
                          <w:rFonts w:ascii="Tahoma" w:hAnsi="Tahoma" w:cs="Tahoma"/>
                          <w:b/>
                          <w:bCs/>
                          <w:color w:val="auto"/>
                          <w:sz w:val="16"/>
                          <w:szCs w:val="16"/>
                        </w:rPr>
                        <w:t>4 - GARANZIE</w:t>
                      </w:r>
                    </w:p>
                    <w:p>
                      <w:pPr>
                        <w:rPr>
                          <w:color w:val="auto"/>
                        </w:rPr>
                      </w:pPr>
                    </w:p>
                  </w:txbxContent>
                </v:textbox>
                <w10:wrap type="none" side="both"/>
              </v:rect>
            </w:pict>
          </mc:Fallback>
        </mc:AlternateContent>
      </w:r>
    </w:p>
    <w:p>
      <w:pPr>
        <w:jc w:val="both"/>
        <w:rPr>
          <w:rFonts w:ascii="Arial" w:hAnsi="Arial" w:cs="Arial"/>
          <w:b/>
          <w:bCs/>
          <w:sz w:val="13"/>
          <w:szCs w:val="13"/>
        </w:rPr>
      </w:pPr>
    </w:p>
    <w:p>
      <w:pPr>
        <w:jc w:val="both"/>
        <w:rPr>
          <w:rFonts w:ascii="Arial" w:hAnsi="Arial" w:cs="Arial"/>
          <w:sz w:val="13"/>
          <w:szCs w:val="13"/>
        </w:rPr>
      </w:pPr>
    </w:p>
    <w:p>
      <w:pPr>
        <w:jc w:val="both"/>
        <w:rPr>
          <w:rFonts w:ascii="Arial" w:hAnsi="Arial" w:cs="Arial"/>
          <w:sz w:val="15"/>
          <w:szCs w:val="15"/>
        </w:rPr>
      </w:pPr>
      <w:r>
        <w:rPr>
          <w:rFonts w:ascii="Arial" w:hAnsi="Arial" w:cs="Arial"/>
          <w:sz w:val="15"/>
          <w:szCs w:val="15"/>
        </w:rPr>
        <w:t>Nessun deposito Cauzionale. In caso di morosità, di addebito diretto non andato a buon fine, di nuova attivazione o in caso di voltura il Venditore si riserva di applicare le garanzie previste all’articolo 10 delle Condizioni Generali.</w:t>
      </w:r>
    </w:p>
    <w:p>
      <w:pPr>
        <w:rPr>
          <w:rFonts w:ascii="Tahoma" w:hAnsi="Tahoma" w:cs="Tahoma"/>
          <w:sz w:val="13"/>
          <w:szCs w:val="13"/>
        </w:rPr>
      </w:pPr>
      <w:r>
        <w:rPr>
          <w:rFonts w:ascii="Tahoma" w:hAnsi="Tahoma" w:cs="Tahoma"/>
          <w:sz w:val="13"/>
          <w:szCs w:val="13"/>
          <w:noProof/>
        </w:rPr>
        <mc:AlternateContent>
          <mc:Choice Requires="wps">
            <w:drawing>
              <wp:anchor distT="0" distB="0" distL="114300" distR="114300" simplePos="false" relativeHeight="251749888" behindDoc="false" locked="false" layoutInCell="true" allowOverlap="true">
                <wp:simplePos x="0" y="0"/>
                <wp:positionH relativeFrom="column">
                  <wp:posOffset>0</wp:posOffset>
                </wp:positionH>
                <wp:positionV relativeFrom="paragraph">
                  <wp:posOffset>60960</wp:posOffset>
                </wp:positionV>
                <wp:extent cx="2299335" cy="228600"/>
                <wp:effectExtent l="0" t="0" r="0" b="0"/>
                <wp:wrapNone/>
                <wp:docPr id="12" name="Text Box 5"/>
                <a:graphic xmlns:a="http://schemas.openxmlformats.org/drawingml/2006/main">
                  <a:graphicData uri="http://schemas.microsoft.com/office/word/2010/wordprocessingShape">
                    <wps:wsp>
                      <wps:cNvSpPr txBox="true"/>
                      <wps:spPr>
                        <a:xfrm>
                          <a:off x="0" y="0"/>
                          <a:ext cx="2299335" cy="228600"/>
                        </a:xfrm>
                        <a:prstGeom prst="rect">
                          <a:avLst/>
                        </a:prstGeom>
                        <a:noFill/>
                        <a:l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style>
                        <a:lnRef idx="0">
                          <a:schemeClr val="accent1"/>
                        </a:lnRef>
                        <a:fillRef idx="0">
                          <a:schemeClr val="accent1"/>
                        </a:fillRef>
                        <a:effectRef idx="0">
                          <a:schemeClr val="accent1"/>
                        </a:effectRef>
                        <a:fontRef idx="minor">
                          <a:schemeClr val="dk1"/>
                        </a:fontRef>
                      </wps:style>
                      <wps:txbx>
                        <w:txbxContent>
                          <w:p>
                            <w:pPr>
                              <w:rPr>
                                <w:rFonts w:ascii="Tahoma" w:hAnsi="Tahoma" w:cs="Tahoma"/>
                                <w:b/>
                                <w:bCs/>
                                <w:color w:val="auto"/>
                                <w:sz w:val="16"/>
                                <w:szCs w:val="16"/>
                              </w:rPr>
                            </w:pPr>
                            <w:r>
                              <w:rPr>
                                <w:rFonts w:ascii="Tahoma" w:hAnsi="Tahoma" w:cs="Tahoma"/>
                                <w:b/>
                                <w:bCs/>
                                <w:color w:val="auto"/>
                                <w:sz w:val="16"/>
                                <w:szCs w:val="16"/>
                              </w:rPr>
                              <w:t>5 - PERIODICITA’ FATTURAZIONE</w:t>
                            </w:r>
                          </w:p>
                          <w:p>
                            <w:pPr>
                              <w:rPr>
                                <w:color w:val="auto"/>
                              </w:rPr>
                            </w:pPr>
                          </w:p>
                        </w:txbxContent>
                      </wps:txbx>
                      <wps:bodyPr xmlns:wps="http://schemas.microsoft.com/office/word/2010/wordprocessingShape" vert="horz" wrap="none" lIns="91440" tIns="72000" rIns="91440" bIns="45720" anchor="t" upright="true" rot="0" anchorCtr="0">
                        <noAutofit/>
                      </wps:bodyPr>
                    </wps:wsp>
                  </a:graphicData>
                </a:graphic>
                <wp14:sizeRelH relativeFrom="page">
                  <wp14:pctWidth>0</wp14:pctWidth>
                </wp14:sizeRelH>
                <wp14:sizeRelV relativeFrom="page">
                  <wp14:pctHeight>0</wp14:pctHeight>
                </wp14:sizeRelV>
              </wp:anchor>
            </w:drawing>
          </mc:Choice>
          <mc:Fallback>
            <w:pict>
              <v:rect style="width:181.05pt;height:18pt;position:absolute;mso-position-horizontal-relative:text;margin-left:0pt;mso-position-vertical-relative:text;margin-top:4.8pt;mso-wrap-style:none;mso-wrap-distance-left:9pt;mso-wrap-distance-top:0pt;mso-wrap-distance-right:9pt;mso-wrap-distance-bottom:0pt;z-index:251749888;mso-wrap-style:none;v-text-anchor:top;visibility:visible" filled="false" stroked="false" strokeweight="0pt">
                <v:textbox inset="7.2pt,5.67pt,7.2pt,3.6pt">
                  <w:txbxContent>
                    <w:p>
                      <w:pPr>
                        <w:rPr>
                          <w:rFonts w:ascii="Tahoma" w:hAnsi="Tahoma" w:cs="Tahoma"/>
                          <w:b/>
                          <w:bCs/>
                          <w:color w:val="auto"/>
                          <w:sz w:val="16"/>
                          <w:szCs w:val="16"/>
                        </w:rPr>
                      </w:pPr>
                      <w:r>
                        <w:rPr>
                          <w:rFonts w:ascii="Tahoma" w:hAnsi="Tahoma" w:cs="Tahoma"/>
                          <w:b/>
                          <w:bCs/>
                          <w:color w:val="auto"/>
                          <w:sz w:val="16"/>
                          <w:szCs w:val="16"/>
                        </w:rPr>
                        <w:t>5 - PERIODICITA’ FATTURAZIONE</w:t>
                      </w:r>
                    </w:p>
                    <w:p>
                      <w:pPr>
                        <w:rPr>
                          <w:color w:val="auto"/>
                        </w:rPr>
                      </w:pPr>
                    </w:p>
                  </w:txbxContent>
                </v:textbox>
                <w10:wrap type="none" side="both"/>
              </v:rect>
            </w:pict>
          </mc:Fallback>
        </mc:AlternateContent>
      </w:r>
      <w:r>
        <w:rPr>
          <w:rFonts w:ascii="Tahoma" w:hAnsi="Tahoma" w:cs="Tahoma"/>
          <w:sz w:val="13"/>
          <w:szCs w:val="13"/>
          <w:noProof/>
        </w:rPr>
        <mc:AlternateContent>
          <mc:Choice Requires="wps">
            <w:drawing>
              <wp:anchor distT="0" distB="0" distL="114300" distR="114300" simplePos="false" relativeHeight="251748864" behindDoc="true" locked="false" layoutInCell="true" allowOverlap="true">
                <wp:simplePos x="0" y="0"/>
                <wp:positionH relativeFrom="column">
                  <wp:posOffset>-1270</wp:posOffset>
                </wp:positionH>
                <wp:positionV relativeFrom="paragraph">
                  <wp:posOffset>92075</wp:posOffset>
                </wp:positionV>
                <wp:extent cx="6842125" cy="180340"/>
                <wp:effectExtent l="0" t="0" r="0" b="0"/>
                <wp:wrapNone/>
                <wp:docPr id="13" name="AutoShape 7"/>
                <a:graphic xmlns:a="http://schemas.openxmlformats.org/drawingml/2006/main">
                  <a:graphicData uri="http://schemas.microsoft.com/office/word/2010/wordprocessingShape">
                    <wps:wsp>
                      <wps:cNvSpPr txBox="false"/>
                      <wps:spPr>
                        <a:xfrm>
                          <a:off x="0" y="0"/>
                          <a:ext cx="6842125" cy="180340"/>
                        </a:xfrm>
                        <a:prstGeom prst="roundRect">
                          <a:avLst>
                            <a:gd name="adj" fmla="val 16667"/>
                          </a:avLst>
                        </a:prstGeom>
                        <a:solidFill>
                          <a:srgbClr val="FFC000"/>
                        </a:solidFill>
                        <a:ln w="12700">
                          <a:noFill/>
                        </a:ln>
                        <a:effectLst xmlns:a="http://schemas.openxmlformats.org/drawingml/2006/main"/>
                      </wps:spPr>
                      <wps:style>
                        <a:lnRef idx="2">
                          <a:schemeClr val="accent1">
                            <a:shade val="50000"/>
                          </a:schemeClr>
                        </a:lnRef>
                        <a:fillRef idx="1">
                          <a:schemeClr val="accent1"/>
                        </a:fillRef>
                        <a:effectRef idx="0">
                          <a:schemeClr val="accent1"/>
                        </a:effectRef>
                        <a:fontRef idx="minor">
                          <a:schemeClr val="lt1"/>
                        </a:fontRef>
                      </wps:style>
                      <wps:bodyPr xmlns:wps="http://schemas.microsoft.com/office/word/2010/wordprocessingShape" rot="0" vert="horz" wrap="square" lIns="91440" tIns="45720" rIns="91440" bIns="45720" anchor="t" anchorCtr="0" upright="1">
                        <a:noAutofit xmlns:a="http://schemas.openxmlformats.org/drawingml/2006/main"/>
                      </wps:bodyPr>
                    </wps:wsp>
                  </a:graphicData>
                </a:graphic>
                <wp14:sizeRelH relativeFrom="page">
                  <wp14:pctWidth>0</wp14:pctWidth>
                </wp14:sizeRelH>
                <wp14:sizeRelV relativeFrom="page">
                  <wp14:pctHeight>0</wp14:pctHeight>
                </wp14:sizeRelV>
              </wp:anchor>
            </w:drawing>
          </mc:Choice>
          <mc:Fallback>
            <w:pict>
              <v:roundrect arcsize="10923f" style="width:538.75pt;height:14.2pt;position:absolute;mso-position-horizontal-relative:text;margin-left:-0.1pt;mso-position-vertical-relative:text;margin-top:7.25pt;mso-wrap-distance-left:9pt;mso-wrap-distance-top:0pt;mso-wrap-distance-right:9pt;mso-wrap-distance-bottom:0pt;z-index:-251657216;visibility:visible" fillcolor="#FFC000" stroked="false" strokeweight="1pt">
                <w10:wrap type="none" side="both"/>
              </v:roundrect>
            </w:pict>
          </mc:Fallback>
        </mc:AlternateContent>
      </w:r>
    </w:p>
    <w:p>
      <w:pPr>
        <w:rPr>
          <w:rFonts w:ascii="Tahoma" w:hAnsi="Tahoma" w:cs="Tahoma"/>
          <w:sz w:val="13"/>
          <w:szCs w:val="13"/>
        </w:rPr>
      </w:pPr>
    </w:p>
    <w:p>
      <w:pPr>
        <w:rPr>
          <w:rFonts w:ascii="Tahoma" w:hAnsi="Tahoma" w:cs="Tahoma"/>
          <w:sz w:val="13"/>
          <w:szCs w:val="13"/>
        </w:rPr>
      </w:pPr>
    </w:p>
    <w:p>
      <w:pPr>
        <w:rPr>
          <w:rFonts w:ascii="Arial" w:hAnsi="Arial" w:cs="Arial"/>
          <w:sz w:val="15"/>
          <w:szCs w:val="15"/>
          <w:u w:val="single"/>
        </w:rPr>
      </w:pPr>
      <w:r>
        <w:rPr>
          <w:rFonts w:ascii="Arial" w:hAnsi="Arial" w:cs="Arial"/>
          <w:sz w:val="15"/>
          <w:szCs w:val="15"/>
        </w:rPr>
        <w:t xml:space="preserve">La presente offerta prevede </w:t>
      </w:r>
      <w:r>
        <w:rPr>
          <w:rFonts w:ascii="Arial" w:hAnsi="Arial" w:cs="Arial"/>
          <w:sz w:val="15"/>
          <w:szCs w:val="15"/>
          <w:u w:val="single"/>
        </w:rPr>
        <w:t>fatturazione mensile</w:t>
      </w:r>
    </w:p>
    <w:p>
      <w:pPr>
        <w:rPr>
          <w:rFonts w:ascii="Arial" w:hAnsi="Arial" w:cs="Arial"/>
          <w:sz w:val="15"/>
          <w:szCs w:val="15"/>
          <w:u w:val="single"/>
        </w:rPr>
      </w:pPr>
    </w:p>
    <w:p>
      <w:pPr>
        <w:rPr>
          <w:rFonts w:ascii="Arial" w:hAnsi="Arial" w:cs="Arial"/>
          <w:sz w:val="15"/>
          <w:szCs w:val="15"/>
        </w:rPr>
      </w:pPr>
    </w:p>
    <w:p>
      <w:pPr>
        <w:rPr>
          <w:rFonts w:ascii="Tahoma" w:hAnsi="Tahoma" w:cs="Tahoma"/>
          <w:sz w:val="13"/>
          <w:szCs w:val="13"/>
        </w:rPr>
      </w:pPr>
    </w:p>
    <w:p>
      <w:pPr>
        <w:rPr>
          <w:rFonts w:ascii="Tahoma" w:hAnsi="Tahoma" w:cs="Tahoma"/>
          <w:sz w:val="13"/>
          <w:szCs w:val="13"/>
        </w:rPr>
      </w:pPr>
    </w:p>
    <w:p>
      <w:pPr>
        <w:rPr>
          <w:rFonts w:ascii="Tahoma" w:hAnsi="Tahoma" w:cs="Tahoma"/>
          <w:sz w:val="13"/>
          <w:szCs w:val="13"/>
        </w:rPr>
      </w:pPr>
    </w:p>
    <w:p>
      <w:pPr>
        <w:rPr>
          <w:rFonts w:ascii="Tahoma" w:hAnsi="Tahoma" w:cs="Tahoma"/>
          <w:sz w:val="13"/>
          <w:szCs w:val="13"/>
        </w:rPr>
      </w:pPr>
      <w:r>
        <w:rPr>
          <w:rFonts w:ascii="Tahoma" w:hAnsi="Tahoma" w:cs="Tahoma"/>
          <w:sz w:val="13"/>
          <w:szCs w:val="13"/>
          <w:noProof/>
        </w:rPr>
        <mc:AlternateContent>
          <mc:Choice Requires="wps">
            <w:drawing>
              <wp:anchor distT="0" distB="0" distL="114300" distR="114300" simplePos="false" relativeHeight="251751936" behindDoc="true" locked="false" layoutInCell="true" allowOverlap="true">
                <wp:simplePos x="0" y="0"/>
                <wp:positionH relativeFrom="column">
                  <wp:posOffset>-1285</wp:posOffset>
                </wp:positionH>
                <wp:positionV relativeFrom="paragraph">
                  <wp:posOffset>44903</wp:posOffset>
                </wp:positionV>
                <wp:extent cx="6842265" cy="180340"/>
                <wp:effectExtent l="0" t="0" r="3175" b="0"/>
                <wp:wrapNone/>
                <wp:docPr id="14" name="AutoShape 7"/>
                <a:graphic xmlns:a="http://schemas.openxmlformats.org/drawingml/2006/main">
                  <a:graphicData uri="http://schemas.microsoft.com/office/word/2010/wordprocessingShape">
                    <wps:wsp>
                      <wps:cNvSpPr txBox="false"/>
                      <wps:spPr>
                        <a:xfrm>
                          <a:off x="0" y="0"/>
                          <a:ext cx="6842265" cy="180340"/>
                        </a:xfrm>
                        <a:prstGeom prst="roundRect">
                          <a:avLst>
                            <a:gd name="adj" fmla="val 16667"/>
                          </a:avLst>
                        </a:prstGeom>
                        <a:solidFill>
                          <a:srgbClr val="FFC000"/>
                        </a:solidFill>
                        <a:ln w="12700">
                          <a:noFill/>
                        </a:ln>
                        <a:effectLst xmlns:a="http://schemas.openxmlformats.org/drawingml/2006/main"/>
                      </wps:spPr>
                      <wps:style>
                        <a:lnRef idx="2">
                          <a:schemeClr val="accent1">
                            <a:shade val="50000"/>
                          </a:schemeClr>
                        </a:lnRef>
                        <a:fillRef idx="1">
                          <a:schemeClr val="accent1"/>
                        </a:fillRef>
                        <a:effectRef idx="0">
                          <a:schemeClr val="accent1"/>
                        </a:effectRef>
                        <a:fontRef idx="minor">
                          <a:schemeClr val="lt1"/>
                        </a:fontRef>
                      </wps:style>
                      <wps:bodyPr xmlns:wps="http://schemas.microsoft.com/office/word/2010/wordprocessingShape" rot="0" vert="horz" wrap="square" lIns="91440" tIns="45720" rIns="91440" bIns="45720" anchor="t" anchorCtr="0" upright="1">
                        <a:noAutofit xmlns:a="http://schemas.openxmlformats.org/drawingml/2006/main"/>
                      </wps:bodyPr>
                    </wps:wsp>
                  </a:graphicData>
                </a:graphic>
                <wp14:sizeRelH relativeFrom="page">
                  <wp14:pctWidth>0</wp14:pctWidth>
                </wp14:sizeRelH>
                <wp14:sizeRelV relativeFrom="page">
                  <wp14:pctHeight>0</wp14:pctHeight>
                </wp14:sizeRelV>
              </wp:anchor>
            </w:drawing>
          </mc:Choice>
          <mc:Fallback>
            <w:pict>
              <v:roundrect arcsize="10923f" style="width:538.76pt;height:14.2pt;position:absolute;mso-position-horizontal-relative:text;margin-left:-0.1pt;mso-position-vertical-relative:text;margin-top:3.54pt;mso-wrap-distance-left:9pt;mso-wrap-distance-top:0pt;mso-wrap-distance-right:9pt;mso-wrap-distance-bottom:0pt;z-index:-251657216;visibility:visible" fillcolor="#FFC000" stroked="false" strokeweight="1pt">
                <w10:wrap type="none" side="both"/>
              </v:roundrect>
            </w:pict>
          </mc:Fallback>
        </mc:AlternateContent>
      </w:r>
      <w:r>
        <w:rPr>
          <w:rFonts w:ascii="Tahoma" w:hAnsi="Tahoma" w:cs="Tahoma"/>
          <w:sz w:val="13"/>
          <w:szCs w:val="13"/>
          <w:noProof/>
        </w:rPr>
        <mc:AlternateContent>
          <mc:Choice Requires="wps">
            <w:drawing>
              <wp:anchor distT="0" distB="0" distL="114300" distR="114300" simplePos="false" relativeHeight="251752960" behindDoc="false" locked="false" layoutInCell="true" allowOverlap="true">
                <wp:simplePos x="0" y="0"/>
                <wp:positionH relativeFrom="column">
                  <wp:posOffset>0</wp:posOffset>
                </wp:positionH>
                <wp:positionV relativeFrom="paragraph">
                  <wp:posOffset>-635</wp:posOffset>
                </wp:positionV>
                <wp:extent cx="2299335" cy="228600"/>
                <wp:effectExtent l="0" t="0" r="0" b="0"/>
                <wp:wrapNone/>
                <wp:docPr id="15" name="Text Box 5"/>
                <a:graphic xmlns:a="http://schemas.openxmlformats.org/drawingml/2006/main">
                  <a:graphicData uri="http://schemas.microsoft.com/office/word/2010/wordprocessingShape">
                    <wps:wsp>
                      <wps:cNvSpPr txBox="true"/>
                      <wps:spPr>
                        <a:xfrm>
                          <a:off x="0" y="0"/>
                          <a:ext cx="2299335" cy="228600"/>
                        </a:xfrm>
                        <a:prstGeom prst="rect">
                          <a:avLst/>
                        </a:prstGeom>
                        <a:noFill/>
                        <a:l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style>
                        <a:lnRef idx="0">
                          <a:schemeClr val="accent1"/>
                        </a:lnRef>
                        <a:fillRef idx="0">
                          <a:schemeClr val="accent1"/>
                        </a:fillRef>
                        <a:effectRef idx="0">
                          <a:schemeClr val="accent1"/>
                        </a:effectRef>
                        <a:fontRef idx="minor">
                          <a:schemeClr val="dk1"/>
                        </a:fontRef>
                      </wps:style>
                      <wps:txbx>
                        <w:txbxContent>
                          <w:p>
                            <w:pPr>
                              <w:rPr>
                                <w:rFonts w:ascii="Tahoma" w:hAnsi="Tahoma" w:cs="Tahoma"/>
                                <w:b/>
                                <w:bCs/>
                                <w:color w:val="auto"/>
                                <w:sz w:val="16"/>
                                <w:szCs w:val="16"/>
                              </w:rPr>
                            </w:pPr>
                            <w:r>
                              <w:rPr>
                                <w:rFonts w:ascii="Tahoma" w:hAnsi="Tahoma" w:cs="Tahoma"/>
                                <w:b/>
                                <w:bCs/>
                                <w:color w:val="auto"/>
                                <w:sz w:val="16"/>
                                <w:szCs w:val="16"/>
                              </w:rPr>
                              <w:t>6 - SPEDIZIONE E PAGAMENTO FATTURE</w:t>
                            </w:r>
                          </w:p>
                          <w:p>
                            <w:pPr>
                              <w:rPr>
                                <w:color w:val="auto"/>
                              </w:rPr>
                            </w:pPr>
                          </w:p>
                        </w:txbxContent>
                      </wps:txbx>
                      <wps:bodyPr xmlns:wps="http://schemas.microsoft.com/office/word/2010/wordprocessingShape" vert="horz" wrap="none" lIns="91440" tIns="72000" rIns="91440" bIns="45720" anchor="t" upright="true" rot="0" anchorCtr="0">
                        <noAutofit/>
                      </wps:bodyPr>
                    </wps:wsp>
                  </a:graphicData>
                </a:graphic>
                <wp14:sizeRelH relativeFrom="page">
                  <wp14:pctWidth>0</wp14:pctWidth>
                </wp14:sizeRelH>
                <wp14:sizeRelV relativeFrom="page">
                  <wp14:pctHeight>0</wp14:pctHeight>
                </wp14:sizeRelV>
              </wp:anchor>
            </w:drawing>
          </mc:Choice>
          <mc:Fallback>
            <w:pict>
              <v:rect style="width:181.05pt;height:18pt;position:absolute;mso-position-horizontal-relative:text;margin-left:0pt;mso-position-vertical-relative:text;margin-top:-0.05pt;mso-wrap-style:none;mso-wrap-distance-left:9pt;mso-wrap-distance-top:0pt;mso-wrap-distance-right:9pt;mso-wrap-distance-bottom:0pt;z-index:251752960;mso-wrap-style:none;v-text-anchor:top;visibility:visible" filled="false" stroked="false" strokeweight="0pt">
                <v:textbox inset="7.2pt,5.67pt,7.2pt,3.6pt">
                  <w:txbxContent>
                    <w:p>
                      <w:pPr>
                        <w:rPr>
                          <w:rFonts w:ascii="Tahoma" w:hAnsi="Tahoma" w:cs="Tahoma"/>
                          <w:b/>
                          <w:bCs/>
                          <w:color w:val="auto"/>
                          <w:sz w:val="16"/>
                          <w:szCs w:val="16"/>
                        </w:rPr>
                      </w:pPr>
                      <w:r>
                        <w:rPr>
                          <w:rFonts w:ascii="Tahoma" w:hAnsi="Tahoma" w:cs="Tahoma"/>
                          <w:b/>
                          <w:bCs/>
                          <w:color w:val="auto"/>
                          <w:sz w:val="16"/>
                          <w:szCs w:val="16"/>
                        </w:rPr>
                        <w:t>6 - SPEDIZIONE E PAGAMENTO FATTURE</w:t>
                      </w:r>
                    </w:p>
                    <w:p>
                      <w:pPr>
                        <w:rPr>
                          <w:color w:val="auto"/>
                        </w:rPr>
                      </w:pPr>
                    </w:p>
                  </w:txbxContent>
                </v:textbox>
                <w10:wrap type="none" side="both"/>
              </v:rect>
            </w:pict>
          </mc:Fallback>
        </mc:AlternateContent>
      </w:r>
    </w:p>
    <w:p>
      <w:pPr/>
    </w:p>
    <w:p>
      <w:pPr>
        <w:jc w:val="both"/>
        <w:rPr>
          <w:rFonts w:ascii="Arial" w:hAnsi="Arial" w:cs="Arial"/>
          <w:sz w:val="15"/>
          <w:szCs w:val="15"/>
        </w:rPr>
      </w:pPr>
      <w:r>
        <w:rPr>
          <w:rFonts w:ascii="Arial" w:hAnsi="Arial" w:cs="Arial"/>
          <w:sz w:val="15"/>
          <w:szCs w:val="15"/>
        </w:rPr>
        <w:t xml:space="preserve">La spedizione fattura sarà effettuata esclusivamente in modalità online (a mezzo e-mail e/o tramite fattura elettronica). </w:t>
      </w:r>
    </w:p>
    <w:p>
      <w:pPr>
        <w:jc w:val="both"/>
        <w:rPr>
          <w:rFonts w:ascii="Arial" w:hAnsi="Arial" w:cs="Arial"/>
          <w:sz w:val="15"/>
          <w:szCs w:val="15"/>
        </w:rPr>
      </w:pPr>
      <w:r>
        <w:rPr>
          <w:rFonts w:ascii="Arial" w:hAnsi="Arial" w:cs="Arial"/>
          <w:sz w:val="15"/>
          <w:szCs w:val="15"/>
        </w:rPr>
        <w:t>Il pagamento entro la scadenza della fattura che non sarà inferiore a 15 giorni dalla data di emissione e dovrà avvenire esclusivamente tramite domiciliazione diretta con pagamento automatico SDD.</w:t>
      </w:r>
    </w:p>
    <w:p>
      <w:pPr>
        <w:jc w:val="both"/>
        <w:rPr>
          <w:rFonts w:ascii="Arial" w:hAnsi="Arial" w:cs="Arial"/>
          <w:sz w:val="15"/>
          <w:szCs w:val="15"/>
        </w:rPr>
      </w:pPr>
    </w:p>
    <w:tbl>
      <w:tblPr>
        <w:tblStyle w:val="Grigliatabella"/>
        <w:tblW w:w="0" w:type="auto"/>
        <w:tblLook w:firstRow="1" w:lastRow="0" w:firstColumn="1" w:lastColumn="0" w:noHBand="0" w:noVBand="1" w:val="04A0"/>
      </w:tblPr>
      <w:tblGrid>
        <w:gridCol w:w="9351"/>
        <w:gridCol w:w="1406"/>
      </w:tblGrid>
      <w:tr>
        <w:trPr>
          <w:cnfStyle w:val="000000000000"/>
        </w:trPr>
        <w:tc>
          <w:tcPr>
            <w:cnfStyle w:val="000000000000"/>
            <w:tcW w:w="9351" w:type="dxa"/>
          </w:tcPr>
          <w:p>
            <w:pPr>
              <w:cnfStyle w:val="000000000000"/>
              <w:rPr>
                <w:rFonts w:ascii="Arial" w:hAnsi="Arial" w:cs="Arial"/>
                <w:sz w:val="15"/>
                <w:szCs w:val="15"/>
              </w:rPr>
            </w:pPr>
          </w:p>
          <w:p>
            <w:pPr>
              <w:cnfStyle w:val="000000000000"/>
              <w:rPr>
                <w:rFonts w:ascii="Arial" w:hAnsi="Arial" w:cs="Arial"/>
                <w:sz w:val="15"/>
                <w:szCs w:val="15"/>
              </w:rPr>
            </w:pPr>
            <w:r>
              <w:rPr>
                <w:rFonts w:ascii="Arial" w:hAnsi="Arial" w:cs="Arial"/>
                <w:sz w:val="15"/>
                <w:szCs w:val="15"/>
              </w:rPr>
              <w:t>Incidenza % dei corrispettivi sulla spesa di un Cliente finale tipo*, al netto delle imposte.</w:t>
            </w:r>
          </w:p>
          <w:p>
            <w:pPr>
              <w:cnfStyle w:val="000000000000"/>
              <w:widowControl w:val="false"/>
              <w:tabs>
                <w:tab w:pos="2160" w:val="left"/>
                <w:tab w:pos="5040" w:val="left" w:leader="underscore"/>
                <w:tab w:pos="7200" w:val="left" w:leader="underscore"/>
                <w:tab w:pos="11520" w:val="left" w:leader="underscore"/>
              </w:tabs>
              <w:suppressAutoHyphens/>
              <w:ind w:right="-36"/>
              <w:jc w:val="both"/>
              <w:rPr>
                <w:rFonts w:ascii="Arial" w:hAnsi="Arial" w:cs="Arial"/>
                <w:sz w:val="15"/>
                <w:szCs w:val="15"/>
              </w:rPr>
            </w:pPr>
            <w:r>
              <w:rPr>
                <w:rFonts w:ascii="Arial" w:hAnsi="Arial" w:cs="Arial"/>
                <w:sz w:val="15"/>
                <w:szCs w:val="15"/>
              </w:rPr>
              <w:t xml:space="preserve">* Cliente </w:t>
            </w:r>
            <w:r>
              <w:rPr>
                <w:rFonts w:ascii="Arial" w:hAnsi="Arial" w:cs="Arial"/>
                <w:sz w:val="13"/>
                <w:szCs w:val="13"/>
              </w:rPr>
              <w:t>business con P.IVA</w:t>
            </w:r>
            <w:r>
              <w:rPr>
                <w:rFonts w:ascii="Arial" w:hAnsi="Arial" w:cs="Arial"/>
                <w:sz w:val="15"/>
                <w:szCs w:val="15"/>
              </w:rPr>
              <w:t xml:space="preserve"> consumo medio annuo di energia elettrica pari a 10000 KWh, con potenza impegnata 6,00 KW.</w:t>
            </w:r>
          </w:p>
        </w:tc>
        <w:tc>
          <w:tcPr>
            <w:cnfStyle w:val="000000000000"/>
            <w:tcW w:w="1406" w:type="dxa"/>
          </w:tcPr>
          <w:p>
            <w:pPr>
              <w:cnfStyle w:val="000000000000"/>
              <w:widowControl w:val="false"/>
              <w:tabs>
                <w:tab w:pos="2160" w:val="left"/>
                <w:tab w:pos="5040" w:val="left" w:leader="underscore"/>
                <w:tab w:pos="7200" w:val="left" w:leader="underscore"/>
                <w:tab w:pos="11520" w:val="left" w:leader="underscore"/>
              </w:tabs>
              <w:suppressAutoHyphens/>
              <w:ind w:right="-36"/>
              <w:jc w:val="both"/>
              <w:rPr>
                <w:rFonts w:ascii="Arial" w:hAnsi="Arial" w:cs="Arial"/>
                <w:sz w:val="15"/>
                <w:szCs w:val="15"/>
                <w:highlight w:val="yellow"/>
              </w:rPr>
            </w:pPr>
          </w:p>
        </w:tc>
      </w:tr>
      <w:tr>
        <w:trPr>
          <w:cnfStyle w:val="000000000000"/>
        </w:trPr>
        <w:tc>
          <w:tcPr>
            <w:cnfStyle w:val="000000000000"/>
            <w:tcW w:w="9351" w:type="dxa"/>
          </w:tcPr>
          <w:p>
            <w:pPr>
              <w:cnfStyle w:val="000000000000"/>
              <w:widowControl w:val="false"/>
              <w:tabs>
                <w:tab w:pos="2160" w:val="left"/>
                <w:tab w:pos="5040" w:val="left" w:leader="underscore"/>
                <w:tab w:pos="7200" w:val="left" w:leader="underscore"/>
                <w:tab w:pos="11520" w:val="left" w:leader="underscore"/>
              </w:tabs>
              <w:suppressAutoHyphens/>
              <w:ind w:right="-36"/>
              <w:jc w:val="both"/>
              <w:rPr>
                <w:rFonts w:ascii="Arial" w:hAnsi="Arial" w:cs="Arial"/>
                <w:b/>
                <w:bCs/>
                <w:sz w:val="15"/>
                <w:szCs w:val="15"/>
              </w:rPr>
            </w:pPr>
            <w:r>
              <w:rPr>
                <w:rFonts w:ascii="Arial" w:hAnsi="Arial" w:cs="Arial"/>
                <w:b/>
                <w:bCs/>
                <w:sz w:val="15"/>
                <w:szCs w:val="15"/>
              </w:rPr>
              <w:t>Spesa per la materia energia</w:t>
            </w:r>
          </w:p>
        </w:tc>
        <w:tc>
          <w:tcPr>
            <w:cnfStyle w:val="000000000000"/>
            <w:tcW w:w="1406" w:type="dxa"/>
          </w:tcPr>
          <w:p>
            <w:pPr>
              <w:cnfStyle w:val="000000000000"/>
              <w:widowControl w:val="false"/>
              <w:tabs>
                <w:tab w:pos="2160" w:val="left"/>
                <w:tab w:pos="5040" w:val="left" w:leader="underscore"/>
                <w:tab w:pos="7200" w:val="left" w:leader="underscore"/>
                <w:tab w:pos="11520" w:val="left" w:leader="underscore"/>
              </w:tabs>
              <w:suppressAutoHyphens/>
              <w:ind w:right="-36"/>
              <w:jc w:val="center"/>
              <w:rPr>
                <w:rFonts w:ascii="Arial" w:hAnsi="Arial" w:cs="Arial"/>
                <w:sz w:val="15"/>
                <w:szCs w:val="15"/>
              </w:rPr>
            </w:pPr>
            <w:r>
              <w:rPr>
                <w:rFonts w:ascii="Arial" w:hAnsi="Arial" w:cs="Arial"/>
                <w:sz w:val="15"/>
                <w:szCs w:val="15"/>
              </w:rPr>
              <w:t>73,59 %</w:t>
            </w:r>
          </w:p>
        </w:tc>
      </w:tr>
      <w:tr>
        <w:trPr>
          <w:cnfStyle w:val="000000000000"/>
        </w:trPr>
        <w:tc>
          <w:tcPr>
            <w:cnfStyle w:val="000000000000"/>
            <w:tcW w:w="9351" w:type="dxa"/>
          </w:tcPr>
          <w:p>
            <w:pPr>
              <w:cnfStyle w:val="000000000000"/>
              <w:widowControl w:val="false"/>
              <w:tabs>
                <w:tab w:pos="2160" w:val="left"/>
                <w:tab w:pos="5040" w:val="left" w:leader="underscore"/>
                <w:tab w:pos="7200" w:val="left" w:leader="underscore"/>
                <w:tab w:pos="11520" w:val="left" w:leader="underscore"/>
              </w:tabs>
              <w:suppressAutoHyphens/>
              <w:ind w:right="-36"/>
              <w:jc w:val="both"/>
              <w:rPr>
                <w:rFonts w:ascii="Arial" w:hAnsi="Arial" w:cs="Arial"/>
                <w:b/>
                <w:bCs/>
                <w:sz w:val="15"/>
                <w:szCs w:val="15"/>
              </w:rPr>
            </w:pPr>
            <w:r>
              <w:rPr>
                <w:rFonts w:ascii="Arial" w:hAnsi="Arial" w:cs="Arial"/>
                <w:b/>
                <w:bCs/>
                <w:sz w:val="15"/>
                <w:szCs w:val="15"/>
              </w:rPr>
              <w:t>Spesa per il trasporto e gestione del contatore</w:t>
            </w:r>
          </w:p>
        </w:tc>
        <w:tc>
          <w:tcPr>
            <w:cnfStyle w:val="000000000000"/>
            <w:tcW w:w="1406" w:type="dxa"/>
          </w:tcPr>
          <w:p>
            <w:pPr>
              <w:cnfStyle w:val="000000000000"/>
              <w:widowControl w:val="false"/>
              <w:tabs>
                <w:tab w:pos="2160" w:val="left"/>
                <w:tab w:pos="5040" w:val="left" w:leader="underscore"/>
                <w:tab w:pos="7200" w:val="left" w:leader="underscore"/>
                <w:tab w:pos="11520" w:val="left" w:leader="underscore"/>
              </w:tabs>
              <w:suppressAutoHyphens/>
              <w:ind w:right="-36"/>
              <w:jc w:val="center"/>
              <w:rPr>
                <w:rFonts w:ascii="Arial" w:hAnsi="Arial" w:cs="Arial"/>
                <w:sz w:val="15"/>
                <w:szCs w:val="15"/>
              </w:rPr>
            </w:pPr>
            <w:r>
              <w:rPr>
                <w:rFonts w:ascii="Arial" w:hAnsi="Arial" w:cs="Arial"/>
                <w:sz w:val="15"/>
                <w:szCs w:val="15"/>
              </w:rPr>
              <w:t>9,75 %</w:t>
            </w:r>
          </w:p>
        </w:tc>
      </w:tr>
      <w:tr>
        <w:trPr>
          <w:cnfStyle w:val="000000000000"/>
        </w:trPr>
        <w:tc>
          <w:tcPr>
            <w:cnfStyle w:val="000000000000"/>
            <w:tcW w:w="9351" w:type="dxa"/>
          </w:tcPr>
          <w:p>
            <w:pPr>
              <w:cnfStyle w:val="000000000000"/>
              <w:widowControl w:val="false"/>
              <w:tabs>
                <w:tab w:pos="2160" w:val="left"/>
                <w:tab w:pos="5040" w:val="left" w:leader="underscore"/>
                <w:tab w:pos="7200" w:val="left" w:leader="underscore"/>
                <w:tab w:pos="11520" w:val="left" w:leader="underscore"/>
              </w:tabs>
              <w:suppressAutoHyphens/>
              <w:ind w:right="-36"/>
              <w:jc w:val="both"/>
              <w:rPr>
                <w:rFonts w:ascii="Arial" w:hAnsi="Arial" w:cs="Arial"/>
                <w:b/>
                <w:bCs/>
                <w:sz w:val="15"/>
                <w:szCs w:val="15"/>
              </w:rPr>
            </w:pPr>
            <w:r>
              <w:rPr>
                <w:rFonts w:ascii="Arial" w:hAnsi="Arial" w:cs="Arial"/>
                <w:b/>
                <w:bCs/>
                <w:sz w:val="15"/>
                <w:szCs w:val="15"/>
              </w:rPr>
              <w:t xml:space="preserve">Spesa per oneri di sistema </w:t>
            </w:r>
          </w:p>
        </w:tc>
        <w:tc>
          <w:tcPr>
            <w:cnfStyle w:val="000000000000"/>
            <w:tcW w:w="1406" w:type="dxa"/>
          </w:tcPr>
          <w:p>
            <w:pPr>
              <w:cnfStyle w:val="000000000000"/>
              <w:widowControl w:val="false"/>
              <w:tabs>
                <w:tab w:pos="2160" w:val="left"/>
                <w:tab w:pos="5040" w:val="left" w:leader="underscore"/>
                <w:tab w:pos="7200" w:val="left" w:leader="underscore"/>
                <w:tab w:pos="11520" w:val="left" w:leader="underscore"/>
              </w:tabs>
              <w:suppressAutoHyphens/>
              <w:ind w:right="-36"/>
              <w:jc w:val="center"/>
              <w:rPr>
                <w:rFonts w:ascii="Arial" w:hAnsi="Arial" w:cs="Arial"/>
                <w:sz w:val="15"/>
                <w:szCs w:val="15"/>
              </w:rPr>
            </w:pPr>
            <w:r>
              <w:rPr>
                <w:rFonts w:ascii="Arial" w:hAnsi="Arial" w:cs="Arial"/>
                <w:sz w:val="15"/>
                <w:szCs w:val="15"/>
              </w:rPr>
              <w:t>16,66 %</w:t>
            </w:r>
          </w:p>
        </w:tc>
      </w:tr>
    </w:tbl>
    <w:p>
      <w:pPr>
        <w:widowControl w:val="false"/>
        <w:tabs>
          <w:tab w:pos="2160" w:val="left"/>
          <w:tab w:pos="5040" w:val="left" w:leader="underscore"/>
          <w:tab w:pos="7200" w:val="left" w:leader="underscore"/>
          <w:tab w:pos="11520" w:val="left" w:leader="underscore"/>
        </w:tabs>
        <w:suppressAutoHyphens/>
        <w:spacing w:before="60"/>
        <w:ind w:right="-34"/>
        <w:outlineLvl w:val="0"/>
        <w:rPr>
          <w:rFonts w:ascii="Tahoma" w:hAnsi="Tahoma" w:cs="Tahoma"/>
          <w:sz w:val="13"/>
          <w:szCs w:val="13"/>
        </w:rPr>
      </w:pPr>
      <w:r>
        <w:rPr>
          <w:rFonts w:ascii="Tahoma" w:hAnsi="Tahoma" w:cs="Tahoma"/>
          <w:sz w:val="13"/>
          <w:szCs w:val="13"/>
          <w:noProof/>
        </w:rPr>
        <mc:AlternateContent>
          <mc:Choice Requires="wps">
            <w:drawing>
              <wp:anchor distT="0" distB="0" distL="114300" distR="114300" simplePos="false" relativeHeight="251771392" behindDoc="true" locked="false" layoutInCell="true" allowOverlap="true">
                <wp:simplePos x="0" y="0"/>
                <wp:positionH relativeFrom="column">
                  <wp:posOffset>0</wp:posOffset>
                </wp:positionH>
                <wp:positionV relativeFrom="paragraph">
                  <wp:posOffset>106045</wp:posOffset>
                </wp:positionV>
                <wp:extent cx="6842125" cy="180340"/>
                <wp:effectExtent l="0" t="0" r="0" b="0"/>
                <wp:wrapNone/>
                <wp:docPr id="16" name="AutoShape 7"/>
                <a:graphic xmlns:a="http://schemas.openxmlformats.org/drawingml/2006/main">
                  <a:graphicData uri="http://schemas.microsoft.com/office/word/2010/wordprocessingShape">
                    <wps:wsp>
                      <wps:cNvSpPr txBox="false"/>
                      <wps:spPr>
                        <a:xfrm>
                          <a:off x="0" y="0"/>
                          <a:ext cx="6842125" cy="180340"/>
                        </a:xfrm>
                        <a:prstGeom prst="roundRect">
                          <a:avLst>
                            <a:gd name="adj" fmla="val 16667"/>
                          </a:avLst>
                        </a:prstGeom>
                        <a:solidFill>
                          <a:srgbClr val="FFC000"/>
                        </a:solidFill>
                        <a:ln w="12700">
                          <a:noFill/>
                        </a:ln>
                        <a:effectLst xmlns:a="http://schemas.openxmlformats.org/drawingml/2006/main"/>
                      </wps:spPr>
                      <wps:style>
                        <a:lnRef idx="2">
                          <a:schemeClr val="accent1">
                            <a:shade val="50000"/>
                          </a:schemeClr>
                        </a:lnRef>
                        <a:fillRef idx="1">
                          <a:schemeClr val="accent1"/>
                        </a:fillRef>
                        <a:effectRef idx="0">
                          <a:schemeClr val="accent1"/>
                        </a:effectRef>
                        <a:fontRef idx="minor">
                          <a:schemeClr val="lt1"/>
                        </a:fontRef>
                      </wps:style>
                      <wps:bodyPr xmlns:wps="http://schemas.microsoft.com/office/word/2010/wordprocessingShape" rot="0" vert="horz" wrap="square" lIns="91440" tIns="45720" rIns="91440" bIns="45720" anchor="t" anchorCtr="0" upright="1">
                        <a:noAutofit xmlns:a="http://schemas.openxmlformats.org/drawingml/2006/main"/>
                      </wps:bodyPr>
                    </wps:wsp>
                  </a:graphicData>
                </a:graphic>
                <wp14:sizeRelH relativeFrom="page">
                  <wp14:pctWidth>0</wp14:pctWidth>
                </wp14:sizeRelH>
                <wp14:sizeRelV relativeFrom="page">
                  <wp14:pctHeight>0</wp14:pctHeight>
                </wp14:sizeRelV>
              </wp:anchor>
            </w:drawing>
          </mc:Choice>
          <mc:Fallback>
            <w:pict>
              <v:roundrect arcsize="10923f" style="width:538.75pt;height:14.2pt;position:absolute;mso-position-horizontal-relative:text;margin-left:0pt;mso-position-vertical-relative:text;margin-top:8.35pt;mso-wrap-distance-left:9pt;mso-wrap-distance-top:0pt;mso-wrap-distance-right:9pt;mso-wrap-distance-bottom:0pt;z-index:-251657216;visibility:visible" fillcolor="#FFC000" stroked="false" strokeweight="1pt">
                <w10:wrap type="none" side="both"/>
              </v:roundrect>
            </w:pict>
          </mc:Fallback>
        </mc:AlternateContent>
      </w:r>
      <w:r>
        <w:rPr>
          <w:rFonts w:ascii="Tahoma" w:hAnsi="Tahoma" w:cs="Tahoma"/>
          <w:sz w:val="13"/>
          <w:szCs w:val="13"/>
          <w:noProof/>
        </w:rPr>
        <mc:AlternateContent>
          <mc:Choice Requires="wps">
            <w:drawing>
              <wp:anchor distT="0" distB="0" distL="114300" distR="114300" simplePos="false" relativeHeight="251772416" behindDoc="false" locked="false" layoutInCell="true" allowOverlap="true">
                <wp:simplePos x="0" y="0"/>
                <wp:positionH relativeFrom="column">
                  <wp:posOffset>1270</wp:posOffset>
                </wp:positionH>
                <wp:positionV relativeFrom="paragraph">
                  <wp:posOffset>60960</wp:posOffset>
                </wp:positionV>
                <wp:extent cx="2299335" cy="228600"/>
                <wp:effectExtent l="0" t="0" r="0" b="0"/>
                <wp:wrapNone/>
                <wp:docPr id="17" name="Text Box 5"/>
                <a:graphic xmlns:a="http://schemas.openxmlformats.org/drawingml/2006/main">
                  <a:graphicData uri="http://schemas.microsoft.com/office/word/2010/wordprocessingShape">
                    <wps:wsp>
                      <wps:cNvSpPr txBox="true"/>
                      <wps:spPr>
                        <a:xfrm>
                          <a:off x="0" y="0"/>
                          <a:ext cx="2299335" cy="228600"/>
                        </a:xfrm>
                        <a:prstGeom prst="rect">
                          <a:avLst/>
                        </a:prstGeom>
                        <a:noFill/>
                        <a:l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style>
                        <a:lnRef idx="0">
                          <a:schemeClr val="accent1"/>
                        </a:lnRef>
                        <a:fillRef idx="0">
                          <a:schemeClr val="accent1"/>
                        </a:fillRef>
                        <a:effectRef idx="0">
                          <a:schemeClr val="accent1"/>
                        </a:effectRef>
                        <a:fontRef idx="minor">
                          <a:schemeClr val="dk1"/>
                        </a:fontRef>
                      </wps:style>
                      <wps:txbx>
                        <w:txbxContent>
                          <w:p>
                            <w:pPr>
                              <w:rPr>
                                <w:rFonts w:ascii="Tahoma" w:hAnsi="Tahoma" w:cs="Tahoma"/>
                                <w:b/>
                                <w:bCs/>
                                <w:color w:val="auto"/>
                                <w:sz w:val="16"/>
                                <w:szCs w:val="16"/>
                              </w:rPr>
                            </w:pPr>
                            <w:r>
                              <w:rPr>
                                <w:rFonts w:ascii="Tahoma" w:hAnsi="Tahoma" w:cs="Tahoma"/>
                                <w:b/>
                                <w:bCs/>
                                <w:color w:val="auto"/>
                                <w:sz w:val="16"/>
                                <w:szCs w:val="16"/>
                              </w:rPr>
                              <w:t>7 – ULTERIORI INFORMAZIONI</w:t>
                            </w:r>
                          </w:p>
                          <w:p>
                            <w:pPr>
                              <w:rPr>
                                <w:color w:val="auto"/>
                              </w:rPr>
                            </w:pPr>
                          </w:p>
                        </w:txbxContent>
                      </wps:txbx>
                      <wps:bodyPr xmlns:wps="http://schemas.microsoft.com/office/word/2010/wordprocessingShape" vert="horz" wrap="none" lIns="91440" tIns="72000" rIns="91440" bIns="45720" anchor="t" upright="true" rot="0" anchorCtr="0">
                        <noAutofit/>
                      </wps:bodyPr>
                    </wps:wsp>
                  </a:graphicData>
                </a:graphic>
                <wp14:sizeRelH relativeFrom="page">
                  <wp14:pctWidth>0</wp14:pctWidth>
                </wp14:sizeRelH>
                <wp14:sizeRelV relativeFrom="page">
                  <wp14:pctHeight>0</wp14:pctHeight>
                </wp14:sizeRelV>
              </wp:anchor>
            </w:drawing>
          </mc:Choice>
          <mc:Fallback>
            <w:pict>
              <v:rect style="width:181.05pt;height:18pt;position:absolute;mso-position-horizontal-relative:text;margin-left:0.1pt;mso-position-vertical-relative:text;margin-top:4.8pt;mso-wrap-style:none;mso-wrap-distance-left:9pt;mso-wrap-distance-top:0pt;mso-wrap-distance-right:9pt;mso-wrap-distance-bottom:0pt;z-index:251772416;mso-wrap-style:none;v-text-anchor:top;visibility:visible" filled="false" stroked="false" strokeweight="0pt">
                <v:textbox inset="7.2pt,5.67pt,7.2pt,3.6pt">
                  <w:txbxContent>
                    <w:p>
                      <w:pPr>
                        <w:rPr>
                          <w:rFonts w:ascii="Tahoma" w:hAnsi="Tahoma" w:cs="Tahoma"/>
                          <w:b/>
                          <w:bCs/>
                          <w:color w:val="auto"/>
                          <w:sz w:val="16"/>
                          <w:szCs w:val="16"/>
                        </w:rPr>
                      </w:pPr>
                      <w:r>
                        <w:rPr>
                          <w:rFonts w:ascii="Tahoma" w:hAnsi="Tahoma" w:cs="Tahoma"/>
                          <w:b/>
                          <w:bCs/>
                          <w:color w:val="auto"/>
                          <w:sz w:val="16"/>
                          <w:szCs w:val="16"/>
                        </w:rPr>
                        <w:t>7 – ULTERIORI INFORMAZIONI</w:t>
                      </w:r>
                    </w:p>
                    <w:p>
                      <w:pPr>
                        <w:rPr>
                          <w:color w:val="auto"/>
                        </w:rPr>
                      </w:pPr>
                    </w:p>
                  </w:txbxContent>
                </v:textbox>
                <w10:wrap type="none" side="both"/>
              </v:rect>
            </w:pict>
          </mc:Fallback>
        </mc:AlternateContent>
      </w:r>
    </w:p>
    <w:p>
      <w:pPr>
        <w:widowControl w:val="false"/>
        <w:tabs>
          <w:tab w:pos="2160" w:val="left"/>
          <w:tab w:pos="5040" w:val="left" w:leader="underscore"/>
          <w:tab w:pos="7200" w:val="left" w:leader="underscore"/>
          <w:tab w:pos="11520" w:val="left" w:leader="underscore"/>
        </w:tabs>
        <w:suppressAutoHyphens/>
        <w:spacing w:before="60"/>
        <w:ind w:right="-34"/>
        <w:outlineLvl w:val="0"/>
        <w:rPr>
          <w:rFonts w:ascii="Tahoma" w:hAnsi="Tahoma" w:cs="Tahoma"/>
          <w:sz w:val="13"/>
          <w:szCs w:val="13"/>
        </w:rPr>
      </w:pPr>
    </w:p>
    <w:p>
      <w:pPr>
        <w:widowControl w:val="false"/>
        <w:tabs>
          <w:tab w:pos="2160" w:val="left"/>
          <w:tab w:pos="5040" w:val="left" w:leader="underscore"/>
          <w:tab w:pos="7200" w:val="left" w:leader="underscore"/>
          <w:tab w:pos="11520" w:val="left" w:leader="underscore"/>
        </w:tabs>
        <w:suppressAutoHyphens/>
        <w:spacing w:before="60"/>
        <w:ind w:right="-6"/>
        <w:jc w:val="both"/>
        <w:outlineLvl w:val="0"/>
        <w:rPr>
          <w:rFonts w:ascii="Arial" w:hAnsi="Arial" w:cs="Arial"/>
          <w:sz w:val="15"/>
          <w:szCs w:val="15"/>
        </w:rPr>
      </w:pPr>
      <w:r>
        <w:rPr>
          <w:rFonts w:ascii="Arial" w:hAnsi="Arial" w:cs="Arial"/>
          <w:sz w:val="15"/>
          <w:szCs w:val="15"/>
        </w:rPr>
        <w:t>Eventuali altre informazioni sulla presente offerta possono essere richieste tramite telefono al 800 911 941 oppure per iscritto a info@citycarpoint.it o via posta a Powerpoint City Car Srl Via Lovanio 6 – 20121 Milano (MI).</w:t>
      </w:r>
    </w:p>
    <w:p>
      <w:pPr>
        <w:widowControl w:val="false"/>
        <w:tabs>
          <w:tab w:pos="2160" w:val="left"/>
          <w:tab w:pos="5040" w:val="left" w:leader="underscore"/>
          <w:tab w:pos="7200" w:val="left" w:leader="underscore"/>
          <w:tab w:pos="11520" w:val="left" w:leader="underscore"/>
        </w:tabs>
        <w:suppressAutoHyphens/>
        <w:spacing w:before="60"/>
        <w:ind w:right="-6"/>
        <w:jc w:val="both"/>
        <w:outlineLvl w:val="0"/>
        <w:rPr>
          <w:rFonts w:ascii="Arial" w:hAnsi="Arial" w:cs="Arial"/>
          <w:sz w:val="15"/>
          <w:szCs w:val="15"/>
        </w:rPr>
      </w:pPr>
      <w:r>
        <w:rPr>
          <w:rFonts w:ascii="Arial" w:hAnsi="Arial" w:cs="Arial"/>
          <w:sz w:val="15"/>
          <w:szCs w:val="15"/>
        </w:rPr>
        <w:t>Per una stima annua personalizzata sulla base del Suo consumo effettivo può utilizzare il Portale Offerte www.ilportaleofferte.it.</w:t>
      </w:r>
    </w:p>
    <w:p>
      <w:pPr>
        <w:widowControl w:val="false"/>
        <w:tabs>
          <w:tab w:pos="2160" w:val="left"/>
          <w:tab w:pos="5040" w:val="left" w:leader="underscore"/>
          <w:tab w:pos="7200" w:val="left" w:leader="underscore"/>
          <w:tab w:pos="11520" w:val="left" w:leader="underscore"/>
        </w:tabs>
        <w:suppressAutoHyphens/>
        <w:spacing w:before="60"/>
        <w:ind w:right="-6"/>
        <w:jc w:val="both"/>
        <w:outlineLvl w:val="0"/>
        <w:rPr>
          <w:rFonts w:ascii="Arial" w:hAnsi="Arial" w:cs="Arial"/>
          <w:sz w:val="15"/>
          <w:szCs w:val="15"/>
        </w:rPr>
      </w:pPr>
    </w:p>
    <w:p>
      <w:pPr>
        <w:widowControl w:val="false"/>
        <w:tabs>
          <w:tab w:pos="2160" w:val="left"/>
          <w:tab w:pos="5040" w:val="left" w:leader="underscore"/>
          <w:tab w:pos="7200" w:val="left" w:leader="underscore"/>
          <w:tab w:pos="11520" w:val="left" w:leader="underscore"/>
        </w:tabs>
        <w:suppressAutoHyphens/>
        <w:spacing w:before="60"/>
        <w:ind w:left="11" w:right="-34"/>
        <w:outlineLvl w:val="0"/>
        <w:rPr>
          <w:rFonts w:ascii="Arial" w:eastAsia="SimSun" w:hAnsi="Arial" w:cs="Arial"/>
          <w:b/>
          <w:bCs/>
          <w:color w:val="000000"/>
          <w:kern w:val="1"/>
          <w:sz w:val="13"/>
          <w:szCs w:val="13"/>
          <w:lang w:bidi="hi-IN" w:eastAsia="hi-IN"/>
        </w:rPr>
      </w:pPr>
      <w:r>
        <w:rPr>
          <w:rFonts w:ascii="Arial" w:eastAsia="SimSun" w:hAnsi="Arial" w:cs="Arial"/>
          <w:b/>
          <w:bCs/>
          <w:color w:val="000000"/>
          <w:kern w:val="1"/>
          <w:sz w:val="13"/>
          <w:szCs w:val="13"/>
          <w:lang w:bidi="hi-IN" w:eastAsia="hi-IN"/>
        </w:rPr>
        <w:t>Per tutto quanto non espressamente indicato si rimanda alle disposizioni delle Condizioni Generali di Fornitura</w:t>
      </w:r>
    </w:p>
    <w:p>
      <w:pPr>
        <w:widowControl w:val="false"/>
        <w:tabs>
          <w:tab w:pos="2160" w:val="left"/>
          <w:tab w:pos="5040" w:val="left" w:leader="underscore"/>
          <w:tab w:pos="7200" w:val="left" w:leader="underscore"/>
          <w:tab w:pos="11520" w:val="left" w:leader="underscore"/>
        </w:tabs>
        <w:suppressAutoHyphens/>
        <w:spacing w:before="60"/>
        <w:ind w:left="11" w:right="-34"/>
        <w:rPr>
          <w:rFonts w:ascii="Arial" w:hAnsi="Arial" w:cs="Arial"/>
          <w:sz w:val="13"/>
          <w:szCs w:val="13"/>
        </w:rPr>
      </w:pPr>
    </w:p>
    <w:p>
      <w:pPr>
        <w:widowControl w:val="false"/>
        <w:tabs>
          <w:tab w:pos="2160" w:val="left"/>
          <w:tab w:pos="5040" w:val="left" w:leader="underscore"/>
          <w:tab w:pos="7200" w:val="left" w:leader="underscore"/>
          <w:tab w:pos="11520" w:val="left" w:leader="underscore"/>
        </w:tabs>
        <w:suppressAutoHyphens/>
        <w:spacing w:before="60"/>
        <w:ind w:left="11" w:right="-34"/>
        <w:rPr>
          <w:rFonts w:ascii="Arial" w:hAnsi="Arial" w:cs="Arial"/>
          <w:sz w:val="13"/>
          <w:szCs w:val="13"/>
        </w:rPr>
      </w:pPr>
    </w:p>
    <w:p>
      <w:pPr>
        <w:widowControl w:val="false"/>
        <w:tabs>
          <w:tab w:pos="2160" w:val="left"/>
          <w:tab w:pos="5040" w:val="left" w:leader="underscore"/>
          <w:tab w:pos="7200" w:val="left" w:leader="underscore"/>
          <w:tab w:pos="11520" w:val="left" w:leader="underscore"/>
        </w:tabs>
        <w:suppressAutoHyphens/>
        <w:spacing w:before="60"/>
        <w:ind w:left="11" w:right="-34"/>
        <w:rPr>
          <w:rFonts w:ascii="Arial" w:hAnsi="Arial" w:cs="Arial"/>
          <w:sz w:val="13"/>
          <w:szCs w:val="13"/>
        </w:rPr>
      </w:pPr>
      <w:r>
        <w:rPr>
          <w:rFonts w:ascii="Arial" w:hAnsi="Arial" w:cs="Arial"/>
          <w:sz w:val="11"/>
          <w:szCs w:val="11"/>
          <w:noProof/>
        </w:rPr>
        <mc:AlternateContent>
          <mc:Choice Requires="wps">
            <w:drawing>
              <wp:anchor distT="0" distB="0" distL="114300" distR="114300" simplePos="false" relativeHeight="251730431" behindDoc="false" locked="false" layoutInCell="true" allowOverlap="true">
                <wp:simplePos x="0" y="0"/>
                <wp:positionH relativeFrom="margin">
                  <wp:posOffset>1613535</wp:posOffset>
                </wp:positionH>
                <wp:positionV relativeFrom="margin">
                  <wp:posOffset>2674620</wp:posOffset>
                </wp:positionV>
                <wp:extent cx="3086735" cy="685165"/>
                <wp:effectExtent l="0" t="0" r="0" b="635"/>
                <wp:wrapSquare wrapText="bothSides"/>
                <wp:docPr id="18" name="Casella di testo 274"/>
                <a:graphic xmlns:a="http://schemas.openxmlformats.org/drawingml/2006/main">
                  <a:graphicData uri="http://schemas.microsoft.com/office/word/2010/wordprocessingShape">
                    <wps:wsp>
                      <wps:cNvSpPr txBox="true"/>
                      <wps:spPr>
                        <a:xfrm>
                          <a:off x="0" y="0"/>
                          <a:ext cx="3086735" cy="685165"/>
                        </a:xfrm>
                        <a:prstGeom prst="rect">
                          <a:avLst/>
                        </a:prstGeom>
                        <a:noFill/>
                        <a:l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style>
                        <a:lnRef idx="0">
                          <a:schemeClr val="accent1"/>
                        </a:lnRef>
                        <a:fillRef idx="0">
                          <a:schemeClr val="accent1"/>
                        </a:fillRef>
                        <a:effectRef idx="0">
                          <a:schemeClr val="accent1"/>
                        </a:effectRef>
                        <a:fontRef idx="minor">
                          <a:schemeClr val="dk1"/>
                        </a:fontRef>
                      </wps:style>
                      <wps:txbx>
                        <w:txbxContent>
                          <w:p>
                            <w:pPr>
                              <w:spacing w:lineRule="auto" w:line="360"/>
                              <w:rPr>
                                <w:rFonts w:ascii="Tahoma" w:hAnsi="Tahoma" w:cs="Tahoma"/>
                                <w:sz w:val="4"/>
                                <w:szCs w:val="4"/>
                              </w:rPr>
                            </w:pPr>
                            <w:r>
                              <w:rPr>
                                <w:rFonts w:ascii="Tahoma" w:hAnsi="Tahoma" w:cs="Tahoma"/>
                                <w:sz w:val="12"/>
                                <w:szCs w:val="12"/>
                              </w:rPr>
                              <w:t>DATA</w:t>
                            </w:r>
                            <w:r>
                              <w:rPr>
                                <w:rFonts w:ascii="Tahoma" w:hAnsi="Tahoma" w:cs="Tahoma"/>
                                <w:sz w:val="4"/>
                                <w:szCs w:val="4"/>
                              </w:rPr>
                              <w:t>………</w:t>
                            </w:r>
                            <w:r>
                              <w:rPr>
                                <w:rFonts w:ascii="Tahoma" w:hAnsi="Tahoma" w:cs="Tahoma"/>
                                <w:sz w:val="16"/>
                                <w:szCs w:val="16"/>
                              </w:rPr>
                              <w:t>______________</w:t>
                            </w:r>
                            <w:r>
                              <w:rPr>
                                <w:rFonts w:ascii="Tahoma" w:hAnsi="Tahoma" w:cs="Tahoma"/>
                                <w:sz w:val="4"/>
                                <w:szCs w:val="4"/>
                              </w:rPr>
                              <w:t xml:space="preserve">          </w:t>
                            </w:r>
                            <w:r>
                              <w:rPr>
                                <w:rFonts w:ascii="Tahoma" w:hAnsi="Tahoma" w:cs="Tahoma"/>
                                <w:sz w:val="4"/>
                                <w:szCs w:val="4"/>
                              </w:rPr>
                              <w:tab/>
                            </w:r>
                            <w:r>
                              <w:rPr>
                                <w:rFonts w:ascii="Tahoma" w:hAnsi="Tahoma" w:cs="Tahoma"/>
                                <w:sz w:val="4"/>
                                <w:szCs w:val="4"/>
                              </w:rPr>
                              <w:tab/>
                            </w:r>
                            <w:r>
                              <w:rPr>
                                <w:rFonts w:ascii="Tahoma" w:hAnsi="Tahoma" w:cs="Tahoma"/>
                                <w:sz w:val="14"/>
                                <w:szCs w:val="14"/>
                              </w:rPr>
                              <w:t>FIRMA LEGGIBILE</w:t>
                            </w:r>
                          </w:p>
                          <w:p>
                            <w:pPr>
                              <w:spacing w:lineRule="auto" w:line="360"/>
                              <w:jc w:val="center"/>
                              <w:rPr>
                                <w:rFonts w:ascii="Tahoma" w:hAnsi="Tahoma" w:cs="Tahoma"/>
                                <w:sz w:val="4"/>
                                <w:szCs w:val="4"/>
                              </w:rPr>
                            </w:pPr>
                          </w:p>
                          <w:p>
                            <w:pPr>
                              <w:spacing w:lineRule="auto" w:line="360"/>
                              <w:jc w:val="center"/>
                              <w:rPr>
                                <w:rFonts w:ascii="Tahoma" w:hAnsi="Tahoma" w:cs="Tahoma"/>
                                <w:sz w:val="4"/>
                                <w:szCs w:val="4"/>
                              </w:rPr>
                            </w:pPr>
                          </w:p>
                          <w:p>
                            <w:pPr>
                              <w:spacing w:lineRule="auto" w:line="360"/>
                              <w:jc w:val="center"/>
                              <w:rPr>
                                <w:rFonts w:ascii="Tahoma" w:hAnsi="Tahoma" w:cs="Tahoma"/>
                                <w:sz w:val="4"/>
                                <w:szCs w:val="4"/>
                              </w:rPr>
                            </w:pPr>
                          </w:p>
                          <w:p>
                            <w:pPr>
                              <w:spacing w:lineRule="auto" w:line="360"/>
                              <w:jc w:val="center"/>
                              <w:rPr>
                                <w:rFonts w:ascii="Tahoma" w:hAnsi="Tahoma" w:cs="Tahoma"/>
                                <w:sz w:val="4"/>
                                <w:szCs w:val="4"/>
                              </w:rPr>
                            </w:pPr>
                          </w:p>
                          <w:p>
                            <w:pPr>
                              <w:spacing w:lineRule="auto" w:line="360"/>
                              <w:ind w:left="1416" w:firstLine="708"/>
                              <w:jc w:val="center"/>
                              <w:rPr>
                                <w:rFonts w:ascii="Tahoma" w:hAnsi="Tahoma" w:cs="Tahoma"/>
                                <w:sz w:val="4"/>
                                <w:szCs w:val="4"/>
                              </w:rPr>
                            </w:pPr>
                            <w:r>
                              <w:rPr>
                                <w:rFonts w:ascii="Tahoma" w:hAnsi="Tahoma" w:cs="Tahoma"/>
                                <w:sz w:val="4"/>
                                <w:szCs w:val="4"/>
                              </w:rPr>
                              <w:t>…………………………………………………………………………………………………………………………………………………………………………………</w:t>
                            </w:r>
                          </w:p>
                          <w:p>
                            <w:pPr>
                              <w:ind w:left="2124"/>
                              <w:jc w:val="center"/>
                              <w:rPr>
                                <w:rFonts w:ascii="Tahoma" w:hAnsi="Tahoma" w:cs="Tahoma"/>
                                <w:i/>
                                <w:color w:val="C0C0C0"/>
                                <w:sz w:val="10"/>
                                <w:szCs w:val="10"/>
                              </w:rPr>
                            </w:pPr>
                            <w:r>
                              <w:rPr>
                                <w:rFonts w:ascii="Tahoma" w:hAnsi="Tahoma" w:cs="Tahoma"/>
                                <w:i/>
                                <w:color w:val="C0C0C0"/>
                                <w:sz w:val="10"/>
                                <w:szCs w:val="10"/>
                              </w:rPr>
                              <w:t>Allegare copia integrale dell’ultima bolletta ricevuta e</w:t>
                            </w:r>
                            <w:r>
                              <w:rPr>
                                <w:rFonts w:ascii="Tahoma" w:hAnsi="Tahoma" w:cs="Tahoma"/>
                                <w:i/>
                                <w:color w:val="C0C0C0"/>
                                <w:sz w:val="10"/>
                                <w:szCs w:val="10"/>
                              </w:rPr>
                              <w:br/>
                            </w:r>
                            <w:r>
                              <w:rPr>
                                <w:rFonts w:ascii="Tahoma" w:hAnsi="Tahoma" w:cs="Tahoma"/>
                                <w:i/>
                                <w:color w:val="C0C0C0"/>
                                <w:sz w:val="10"/>
                                <w:szCs w:val="10"/>
                              </w:rPr>
                              <w:t xml:space="preserve"> carta identità del firmatario</w:t>
                            </w:r>
                          </w:p>
                          <w:p>
                            <w:pPr>
                              <w:spacing w:lineRule="auto" w:line="360"/>
                              <w:jc w:val="center"/>
                              <w:rPr>
                                <w:rFonts w:ascii="Tahoma" w:hAnsi="Tahoma" w:cs="Tahoma"/>
                                <w:sz w:val="4"/>
                                <w:szCs w:val="4"/>
                              </w:rPr>
                            </w:pPr>
                          </w:p>
                          <w:p>
                            <w:pPr>
                              <w:spacing w:lineRule="auto" w:line="360"/>
                              <w:jc w:val="center"/>
                              <w:rPr>
                                <w:rFonts w:ascii="Tahoma" w:hAnsi="Tahoma" w:cs="Tahoma"/>
                                <w:sz w:val="4"/>
                                <w:szCs w:val="4"/>
                              </w:rPr>
                            </w:pPr>
                          </w:p>
                          <w:p>
                            <w:pPr>
                              <w:spacing w:lineRule="auto" w:line="360"/>
                              <w:jc w:val="center"/>
                              <w:rPr>
                                <w:rFonts w:ascii="Tahoma" w:hAnsi="Tahoma" w:cs="Tahoma"/>
                                <w:sz w:val="4"/>
                                <w:szCs w:val="4"/>
                              </w:rPr>
                            </w:pPr>
                          </w:p>
                          <w:p>
                            <w:pPr>
                              <w:spacing w:lineRule="auto" w:line="360"/>
                              <w:jc w:val="center"/>
                              <w:rPr>
                                <w:rFonts w:ascii="Tahoma" w:hAnsi="Tahoma" w:cs="Tahoma"/>
                                <w:sz w:val="4"/>
                                <w:szCs w:val="4"/>
                              </w:rPr>
                            </w:pPr>
                          </w:p>
                          <w:p>
                            <w:pPr>
                              <w:spacing w:lineRule="auto" w:line="360"/>
                              <w:jc w:val="center"/>
                              <w:rPr>
                                <w:rFonts w:ascii="Tahoma" w:hAnsi="Tahoma" w:cs="Tahoma"/>
                                <w:sz w:val="4"/>
                                <w:szCs w:val="4"/>
                              </w:rPr>
                            </w:pPr>
                          </w:p>
                          <w:p>
                            <w:pPr>
                              <w:spacing w:lineRule="auto" w:line="360"/>
                              <w:jc w:val="center"/>
                              <w:rPr>
                                <w:rFonts w:ascii="Tahoma" w:hAnsi="Tahoma" w:cs="Tahoma"/>
                                <w:sz w:val="4"/>
                                <w:szCs w:val="4"/>
                              </w:rPr>
                            </w:pPr>
                          </w:p>
                        </w:txbxContent>
                      </wps:txbx>
                      <wps:bodyPr xmlns:wps="http://schemas.microsoft.com/office/word/2010/wordprocessingShape" vert="horz" wrap="square" lIns="91440" tIns="0" rIns="91440" bIns="45720" anchor="t" upright="true" rot="0" anchorCtr="0">
                        <noAutofit/>
                      </wps:bodyPr>
                    </wps:wsp>
                  </a:graphicData>
                </a:graphic>
                <wp14:sizeRelH relativeFrom="page">
                  <wp14:pctWidth>0</wp14:pctWidth>
                </wp14:sizeRelH>
                <wp14:sizeRelV relativeFrom="page">
                  <wp14:pctHeight>0</wp14:pctHeight>
                </wp14:sizeRelV>
              </wp:anchor>
            </w:drawing>
          </mc:Choice>
          <mc:Fallback>
            <w:pict>
              <v:rect style="width:243.05pt;height:53.95pt;position:absolute;mso-position-horizontal-relative:margin;margin-left:127.05pt;mso-position-vertical-relative:margin;margin-top:210.6pt;mso-wrap-style:square;mso-wrap-distance-left:9pt;mso-wrap-distance-top:0pt;mso-wrap-distance-right:9pt;mso-wrap-distance-bottom:0pt;z-index:251730431;mso-wrap-style:square;v-text-anchor:top;visibility:visible" filled="false" stroked="false" strokeweight="0pt">
                <v:textbox inset="7.2pt,0pt,7.2pt,3.6pt">
                  <w:txbxContent>
                    <w:p>
                      <w:pPr>
                        <w:spacing w:lineRule="auto" w:line="360"/>
                        <w:rPr>
                          <w:rFonts w:ascii="Tahoma" w:hAnsi="Tahoma" w:cs="Tahoma"/>
                          <w:sz w:val="4"/>
                          <w:szCs w:val="4"/>
                        </w:rPr>
                      </w:pPr>
                      <w:r>
                        <w:rPr>
                          <w:rFonts w:ascii="Tahoma" w:hAnsi="Tahoma" w:cs="Tahoma"/>
                          <w:sz w:val="12"/>
                          <w:szCs w:val="12"/>
                        </w:rPr>
                        <w:t>DATA</w:t>
                      </w:r>
                      <w:r>
                        <w:rPr>
                          <w:rFonts w:ascii="Tahoma" w:hAnsi="Tahoma" w:cs="Tahoma"/>
                          <w:sz w:val="4"/>
                          <w:szCs w:val="4"/>
                        </w:rPr>
                        <w:t>………</w:t>
                      </w:r>
                      <w:r>
                        <w:rPr>
                          <w:rFonts w:ascii="Tahoma" w:hAnsi="Tahoma" w:cs="Tahoma"/>
                          <w:sz w:val="16"/>
                          <w:szCs w:val="16"/>
                        </w:rPr>
                        <w:t>______________</w:t>
                      </w:r>
                      <w:r>
                        <w:rPr>
                          <w:rFonts w:ascii="Tahoma" w:hAnsi="Tahoma" w:cs="Tahoma"/>
                          <w:sz w:val="4"/>
                          <w:szCs w:val="4"/>
                        </w:rPr>
                        <w:t xml:space="preserve">          </w:t>
                      </w:r>
                      <w:r>
                        <w:rPr>
                          <w:rFonts w:ascii="Tahoma" w:hAnsi="Tahoma" w:cs="Tahoma"/>
                          <w:sz w:val="4"/>
                          <w:szCs w:val="4"/>
                        </w:rPr>
                        <w:tab/>
                      </w:r>
                      <w:r>
                        <w:rPr>
                          <w:rFonts w:ascii="Tahoma" w:hAnsi="Tahoma" w:cs="Tahoma"/>
                          <w:sz w:val="4"/>
                          <w:szCs w:val="4"/>
                        </w:rPr>
                        <w:tab/>
                      </w:r>
                      <w:r>
                        <w:rPr>
                          <w:rFonts w:ascii="Tahoma" w:hAnsi="Tahoma" w:cs="Tahoma"/>
                          <w:sz w:val="14"/>
                          <w:szCs w:val="14"/>
                        </w:rPr>
                        <w:t>FIRMA LEGGIBILE</w:t>
                      </w:r>
                    </w:p>
                    <w:p>
                      <w:pPr>
                        <w:spacing w:lineRule="auto" w:line="360"/>
                        <w:jc w:val="center"/>
                        <w:rPr>
                          <w:rFonts w:ascii="Tahoma" w:hAnsi="Tahoma" w:cs="Tahoma"/>
                          <w:sz w:val="4"/>
                          <w:szCs w:val="4"/>
                        </w:rPr>
                      </w:pPr>
                    </w:p>
                    <w:p>
                      <w:pPr>
                        <w:spacing w:lineRule="auto" w:line="360"/>
                        <w:jc w:val="center"/>
                        <w:rPr>
                          <w:rFonts w:ascii="Tahoma" w:hAnsi="Tahoma" w:cs="Tahoma"/>
                          <w:sz w:val="4"/>
                          <w:szCs w:val="4"/>
                        </w:rPr>
                      </w:pPr>
                    </w:p>
                    <w:p>
                      <w:pPr>
                        <w:spacing w:lineRule="auto" w:line="360"/>
                        <w:jc w:val="center"/>
                        <w:rPr>
                          <w:rFonts w:ascii="Tahoma" w:hAnsi="Tahoma" w:cs="Tahoma"/>
                          <w:sz w:val="4"/>
                          <w:szCs w:val="4"/>
                        </w:rPr>
                      </w:pPr>
                    </w:p>
                    <w:p>
                      <w:pPr>
                        <w:spacing w:lineRule="auto" w:line="360"/>
                        <w:jc w:val="center"/>
                        <w:rPr>
                          <w:rFonts w:ascii="Tahoma" w:hAnsi="Tahoma" w:cs="Tahoma"/>
                          <w:sz w:val="4"/>
                          <w:szCs w:val="4"/>
                        </w:rPr>
                      </w:pPr>
                    </w:p>
                    <w:p>
                      <w:pPr>
                        <w:spacing w:lineRule="auto" w:line="360"/>
                        <w:ind w:left="1416" w:firstLine="708"/>
                        <w:jc w:val="center"/>
                        <w:rPr>
                          <w:rFonts w:ascii="Tahoma" w:hAnsi="Tahoma" w:cs="Tahoma"/>
                          <w:sz w:val="4"/>
                          <w:szCs w:val="4"/>
                        </w:rPr>
                      </w:pPr>
                      <w:r>
                        <w:rPr>
                          <w:rFonts w:ascii="Tahoma" w:hAnsi="Tahoma" w:cs="Tahoma"/>
                          <w:sz w:val="4"/>
                          <w:szCs w:val="4"/>
                        </w:rPr>
                        <w:t>…………………………………………………………………………………………………………………………………………………………………………………</w:t>
                      </w:r>
                    </w:p>
                    <w:p>
                      <w:pPr>
                        <w:ind w:left="2124"/>
                        <w:jc w:val="center"/>
                        <w:rPr>
                          <w:rFonts w:ascii="Tahoma" w:hAnsi="Tahoma" w:cs="Tahoma"/>
                          <w:i/>
                          <w:color w:val="C0C0C0"/>
                          <w:sz w:val="10"/>
                          <w:szCs w:val="10"/>
                        </w:rPr>
                      </w:pPr>
                      <w:r>
                        <w:rPr>
                          <w:rFonts w:ascii="Tahoma" w:hAnsi="Tahoma" w:cs="Tahoma"/>
                          <w:i/>
                          <w:color w:val="C0C0C0"/>
                          <w:sz w:val="10"/>
                          <w:szCs w:val="10"/>
                        </w:rPr>
                        <w:t>Allegare copia integrale dell’ultima bolletta ricevuta e</w:t>
                      </w:r>
                      <w:r>
                        <w:rPr>
                          <w:rFonts w:ascii="Tahoma" w:hAnsi="Tahoma" w:cs="Tahoma"/>
                          <w:i/>
                          <w:color w:val="C0C0C0"/>
                          <w:sz w:val="10"/>
                          <w:szCs w:val="10"/>
                        </w:rPr>
                        <w:br/>
                      </w:r>
                      <w:r>
                        <w:rPr>
                          <w:rFonts w:ascii="Tahoma" w:hAnsi="Tahoma" w:cs="Tahoma"/>
                          <w:i/>
                          <w:color w:val="C0C0C0"/>
                          <w:sz w:val="10"/>
                          <w:szCs w:val="10"/>
                        </w:rPr>
                        <w:t xml:space="preserve"> carta identità del firmatario</w:t>
                      </w:r>
                    </w:p>
                    <w:p>
                      <w:pPr>
                        <w:spacing w:lineRule="auto" w:line="360"/>
                        <w:jc w:val="center"/>
                        <w:rPr>
                          <w:rFonts w:ascii="Tahoma" w:hAnsi="Tahoma" w:cs="Tahoma"/>
                          <w:sz w:val="4"/>
                          <w:szCs w:val="4"/>
                        </w:rPr>
                      </w:pPr>
                    </w:p>
                    <w:p>
                      <w:pPr>
                        <w:spacing w:lineRule="auto" w:line="360"/>
                        <w:jc w:val="center"/>
                        <w:rPr>
                          <w:rFonts w:ascii="Tahoma" w:hAnsi="Tahoma" w:cs="Tahoma"/>
                          <w:sz w:val="4"/>
                          <w:szCs w:val="4"/>
                        </w:rPr>
                      </w:pPr>
                    </w:p>
                    <w:p>
                      <w:pPr>
                        <w:spacing w:lineRule="auto" w:line="360"/>
                        <w:jc w:val="center"/>
                        <w:rPr>
                          <w:rFonts w:ascii="Tahoma" w:hAnsi="Tahoma" w:cs="Tahoma"/>
                          <w:sz w:val="4"/>
                          <w:szCs w:val="4"/>
                        </w:rPr>
                      </w:pPr>
                    </w:p>
                    <w:p>
                      <w:pPr>
                        <w:spacing w:lineRule="auto" w:line="360"/>
                        <w:jc w:val="center"/>
                        <w:rPr>
                          <w:rFonts w:ascii="Tahoma" w:hAnsi="Tahoma" w:cs="Tahoma"/>
                          <w:sz w:val="4"/>
                          <w:szCs w:val="4"/>
                        </w:rPr>
                      </w:pPr>
                    </w:p>
                    <w:p>
                      <w:pPr>
                        <w:spacing w:lineRule="auto" w:line="360"/>
                        <w:jc w:val="center"/>
                        <w:rPr>
                          <w:rFonts w:ascii="Tahoma" w:hAnsi="Tahoma" w:cs="Tahoma"/>
                          <w:sz w:val="4"/>
                          <w:szCs w:val="4"/>
                        </w:rPr>
                      </w:pPr>
                    </w:p>
                    <w:p>
                      <w:pPr>
                        <w:spacing w:lineRule="auto" w:line="360"/>
                        <w:jc w:val="center"/>
                        <w:rPr>
                          <w:rFonts w:ascii="Tahoma" w:hAnsi="Tahoma" w:cs="Tahoma"/>
                          <w:sz w:val="4"/>
                          <w:szCs w:val="4"/>
                        </w:rPr>
                      </w:pPr>
                    </w:p>
                  </w:txbxContent>
                </v:textbox>
                <w10:wrap type="square" side="both"/>
              </v:rect>
            </w:pict>
          </mc:Fallback>
        </mc:AlternateContent>
      </w:r>
      <w:r>
        <w:rPr>
          <w:rFonts w:ascii="Arial" w:hAnsi="Arial" w:cs="Arial"/>
          <w:sz w:val="11"/>
          <w:szCs w:val="11"/>
          <w:noProof/>
        </w:rPr>
        <mc:AlternateContent>
          <mc:Choice Requires="wps">
            <w:drawing>
              <wp:anchor distT="0" distB="0" distL="114300" distR="114300" simplePos="false" relativeHeight="251729408" behindDoc="false" locked="false" layoutInCell="true" allowOverlap="true">
                <wp:simplePos x="0" y="0"/>
                <wp:positionH relativeFrom="column">
                  <wp:posOffset>1604010</wp:posOffset>
                </wp:positionH>
                <wp:positionV relativeFrom="paragraph">
                  <wp:posOffset>6985</wp:posOffset>
                </wp:positionV>
                <wp:extent cx="3086735" cy="760095"/>
                <wp:effectExtent l="0" t="0" r="18415" b="20955"/>
                <wp:wrapThrough wrapText="bothSides">
                  <wp:wrapPolygon xmlns:wp="http://schemas.openxmlformats.org/drawingml/2006/wordprocessingDrawing" edited="0">
                    <wp:start x="267" y="0"/>
                    <wp:lineTo x="0" y="1083"/>
                    <wp:lineTo x="0" y="20030"/>
                    <wp:lineTo x="133" y="21654"/>
                    <wp:lineTo x="21462" y="21654"/>
                    <wp:lineTo x="21596" y="20571"/>
                    <wp:lineTo x="21596" y="1083"/>
                    <wp:lineTo x="21329" y="0"/>
                    <wp:lineTo x="267" y="0"/>
                  </wp:wrapPolygon>
                </wp:wrapThrough>
                <wp:docPr id="19" name="Rettangolo arrotondato 275"/>
                <a:graphic xmlns:a="http://schemas.openxmlformats.org/drawingml/2006/main">
                  <a:graphicData uri="http://schemas.microsoft.com/office/word/2010/wordprocessingShape">
                    <wps:wsp>
                      <wps:cNvSpPr txBox="false"/>
                      <wps:spPr>
                        <a:xfrm>
                          <a:off x="0" y="0"/>
                          <a:ext cx="3086735" cy="760095"/>
                        </a:xfrm>
                        <a:prstGeom prst="roundRect">
                          <a:avLst>
                            <a:gd name="adj" fmla="val 16667"/>
                          </a:avLst>
                        </a:prstGeom>
                        <a:noFill/>
                        <a:ln w="9525">
                          <a:solidFill>
                            <a:srgbClr val="000000"/>
                          </a:solidFill>
                          <a:headEnd type="none" len="med" w="med"/>
                          <a:tailEnd type="none" len="med" w="med"/>
                          <a:round xmlns:a="http://schemas.openxmlformats.org/drawingml/2006/main"/>
                        </a:ln>
                        <a:extLst xmlns:a="http://schemas.openxmlformats.org/drawingml/2006/main">
                          <a:ext uri="{909E8E84-426E-40DD-AFC4-6F175D3DCCD1}">
                            <a14:hiddenFill xmlns:a14="http://schemas.microsoft.com/office/drawing/2010/main">
                              <a:solidFill>
                                <a:srgbClr val="FFFFFF"/>
                              </a:solidFill>
                            </a14:hiddenFill>
                          </a:ext>
                        </a:extLst>
                      </wps:spPr>
                      <wps:style>
                        <a:lnRef idx="2">
                          <a:schemeClr val="accent1">
                            <a:shade val="50000"/>
                          </a:schemeClr>
                        </a:lnRef>
                        <a:fillRef idx="1">
                          <a:schemeClr val="accent1"/>
                        </a:fillRef>
                        <a:effectRef idx="0">
                          <a:schemeClr val="accent1"/>
                        </a:effectRef>
                        <a:fontRef idx="minor">
                          <a:schemeClr val="lt1"/>
                        </a:fontRef>
                      </wps:style>
                      <wps:bodyPr xmlns:wps="http://schemas.microsoft.com/office/word/2010/wordprocessingShape" rot="0" vert="horz" wrap="square" lIns="90000" tIns="108000" rIns="91440" bIns="36000" anchor="t" anchorCtr="0" upright="1">
                        <a:noAutofit xmlns:a="http://schemas.openxmlformats.org/drawingml/2006/main"/>
                      </wps:bodyPr>
                    </wps:wsp>
                  </a:graphicData>
                </a:graphic>
                <wp14:sizeRelH relativeFrom="page">
                  <wp14:pctWidth>0</wp14:pctWidth>
                </wp14:sizeRelH>
                <wp14:sizeRelV relativeFrom="page">
                  <wp14:pctHeight>0</wp14:pctHeight>
                </wp14:sizeRelV>
              </wp:anchor>
            </w:drawing>
          </mc:Choice>
          <mc:Fallback>
            <w:pict>
              <v:roundrect arcsize="10923f" style="width:243.05pt;height:59.85pt;position:absolute;mso-position-horizontal-relative:text;margin-left:126.3pt;mso-position-vertical-relative:text;margin-top:0.55pt;mso-wrap-distance-left:9pt;mso-wrap-distance-top:0pt;mso-wrap-distance-right:9pt;mso-wrap-distance-bottom:0pt;z-index:251729408;visibility:visible" filled="false" strokeweight="0.75pt" strokecolor="#000000">
                <w10:wrap type="through" side="both"/>
              </v:roundrect>
            </w:pict>
          </mc:Fallback>
        </mc:AlternateContent>
      </w:r>
    </w:p>
    <w:p>
      <w:pPr>
        <w:widowControl w:val="false"/>
        <w:tabs>
          <w:tab w:pos="2160" w:val="left"/>
          <w:tab w:pos="5040" w:val="left" w:leader="underscore"/>
          <w:tab w:pos="7200" w:val="left" w:leader="underscore"/>
          <w:tab w:pos="11520" w:val="left" w:leader="underscore"/>
        </w:tabs>
        <w:suppressAutoHyphens/>
        <w:spacing w:before="60"/>
        <w:ind w:left="11" w:right="-34"/>
        <w:rPr>
          <w:rFonts w:ascii="Arial" w:hAnsi="Arial" w:cs="Arial"/>
          <w:sz w:val="13"/>
          <w:szCs w:val="13"/>
        </w:rPr>
      </w:pPr>
    </w:p>
    <w:p>
      <w:pPr>
        <w:widowControl w:val="false"/>
        <w:tabs>
          <w:tab w:pos="2160" w:val="left"/>
          <w:tab w:pos="5040" w:val="left" w:leader="underscore"/>
          <w:tab w:pos="7200" w:val="left" w:leader="underscore"/>
          <w:tab w:pos="11520" w:val="left" w:leader="underscore"/>
        </w:tabs>
        <w:suppressAutoHyphens/>
        <w:spacing w:before="60"/>
        <w:ind w:left="11" w:right="-34"/>
        <w:rPr>
          <w:rFonts w:ascii="Arial" w:hAnsi="Arial" w:cs="Arial"/>
          <w:sz w:val="13"/>
          <w:szCs w:val="13"/>
        </w:rPr>
      </w:pPr>
    </w:p>
    <w:p>
      <w:pPr>
        <w:widowControl w:val="false"/>
        <w:tabs>
          <w:tab w:pos="2160" w:val="left"/>
          <w:tab w:pos="5040" w:val="left" w:leader="underscore"/>
          <w:tab w:pos="7200" w:val="left" w:leader="underscore"/>
          <w:tab w:pos="11520" w:val="left" w:leader="underscore"/>
        </w:tabs>
        <w:suppressAutoHyphens/>
        <w:spacing w:before="60"/>
        <w:ind w:left="11" w:right="-34"/>
        <w:rPr>
          <w:rFonts w:ascii="Arial" w:hAnsi="Arial" w:cs="Arial"/>
          <w:sz w:val="13"/>
          <w:szCs w:val="13"/>
        </w:rPr>
      </w:pPr>
    </w:p>
    <w:p>
      <w:pPr>
        <w:widowControl w:val="false"/>
        <w:tabs>
          <w:tab w:pos="2160" w:val="left"/>
          <w:tab w:pos="5040" w:val="left" w:leader="underscore"/>
          <w:tab w:pos="7200" w:val="left" w:leader="underscore"/>
          <w:tab w:pos="11520" w:val="left" w:leader="underscore"/>
        </w:tabs>
        <w:suppressAutoHyphens/>
        <w:spacing w:before="60"/>
        <w:ind w:left="11" w:right="-34"/>
        <w:rPr>
          <w:rFonts w:ascii="Arial" w:hAnsi="Arial" w:cs="Arial"/>
          <w:sz w:val="13"/>
          <w:szCs w:val="13"/>
        </w:rPr>
      </w:pPr>
    </w:p>
    <w:p>
      <w:pPr>
        <w:rPr>
          <w:rFonts w:ascii="Arial" w:hAnsi="Arial" w:cs="Arial"/>
          <w:color w:val="FF0000"/>
          <w:sz w:val="11"/>
          <w:szCs w:val="11"/>
          <w:noProof/>
        </w:rPr>
      </w:pPr>
    </w:p>
    <w:p>
      <w:pPr>
        <w:rPr>
          <w:rFonts w:ascii="Arial" w:hAnsi="Arial" w:cs="Arial"/>
          <w:color w:val="FF0000"/>
          <w:sz w:val="11"/>
          <w:szCs w:val="11"/>
          <w:noProof/>
        </w:rPr>
      </w:pPr>
    </w:p>
    <w:p>
      <w:pPr>
        <w:rPr>
          <w:rFonts w:ascii="Arial" w:hAnsi="Arial" w:cs="Arial"/>
          <w:color w:val="FF0000"/>
          <w:sz w:val="11"/>
          <w:szCs w:val="11"/>
          <w:noProof/>
        </w:rPr>
      </w:pPr>
    </w:p>
    <w:p>
      <w:pPr>
        <w:rPr>
          <w:rFonts w:ascii="Arial" w:hAnsi="Arial" w:cs="Arial"/>
          <w:color w:val="FF0000"/>
          <w:sz w:val="11"/>
          <w:szCs w:val="11"/>
          <w:noProof/>
        </w:rPr>
      </w:pPr>
    </w:p>
    <w:p>
      <w:pPr>
        <w:rPr>
          <w:rFonts w:ascii="Arial" w:hAnsi="Arial" w:cs="Arial"/>
          <w:color w:val="FF0000"/>
          <w:sz w:val="11"/>
          <w:szCs w:val="11"/>
          <w:noProof/>
        </w:rPr>
      </w:pPr>
    </w:p>
    <w:p>
      <w:pPr>
        <w:rPr>
          <w:rFonts w:ascii="Arial" w:hAnsi="Arial" w:cs="Arial"/>
          <w:color w:val="FF0000"/>
          <w:sz w:val="11"/>
          <w:szCs w:val="11"/>
          <w:noProof/>
        </w:rPr>
      </w:pPr>
      <w:r>
        <w:rPr>
          <w:rFonts w:ascii="Arial" w:hAnsi="Arial" w:cs="Arial"/>
          <w:b/>
          <w:bCs/>
          <w:color w:val="auto"/>
          <w:sz w:val="16"/>
          <w:szCs w:val="16"/>
          <w:noProof/>
        </w:rPr>
        <mc:AlternateContent>
          <mc:Choice Requires="wps">
            <w:drawing>
              <wp:anchor distT="0" distB="0" distL="114300" distR="114300" simplePos="false" relativeHeight="251767296" behindDoc="true" locked="false" layoutInCell="true" allowOverlap="true">
                <wp:simplePos x="0" y="0"/>
                <wp:positionH relativeFrom="column">
                  <wp:posOffset>0</wp:posOffset>
                </wp:positionH>
                <wp:positionV relativeFrom="paragraph">
                  <wp:posOffset>65405</wp:posOffset>
                </wp:positionV>
                <wp:extent cx="6842125" cy="180340"/>
                <wp:effectExtent l="0" t="0" r="0" b="0"/>
                <wp:wrapNone/>
                <wp:docPr id="20" name="AutoShape 7"/>
                <a:graphic xmlns:a="http://schemas.openxmlformats.org/drawingml/2006/main">
                  <a:graphicData uri="http://schemas.microsoft.com/office/word/2010/wordprocessingShape">
                    <wps:wsp>
                      <wps:cNvSpPr txBox="false"/>
                      <wps:spPr>
                        <a:xfrm>
                          <a:off x="0" y="0"/>
                          <a:ext cx="6842125" cy="180340"/>
                        </a:xfrm>
                        <a:prstGeom prst="roundRect">
                          <a:avLst>
                            <a:gd name="adj" fmla="val 16667"/>
                          </a:avLst>
                        </a:prstGeom>
                        <a:solidFill>
                          <a:srgbClr val="FFC000"/>
                        </a:solidFill>
                        <a:ln w="12700">
                          <a:noFill/>
                        </a:ln>
                        <a:effectLst xmlns:a="http://schemas.openxmlformats.org/drawingml/2006/main"/>
                      </wps:spPr>
                      <wps:style>
                        <a:lnRef idx="2">
                          <a:schemeClr val="accent1">
                            <a:shade val="50000"/>
                          </a:schemeClr>
                        </a:lnRef>
                        <a:fillRef idx="1">
                          <a:schemeClr val="accent1"/>
                        </a:fillRef>
                        <a:effectRef idx="0">
                          <a:schemeClr val="accent1"/>
                        </a:effectRef>
                        <a:fontRef idx="minor">
                          <a:schemeClr val="lt1"/>
                        </a:fontRef>
                      </wps:style>
                      <wps:bodyPr xmlns:wps="http://schemas.microsoft.com/office/word/2010/wordprocessingShape" rot="0" vert="horz" wrap="square" lIns="91440" tIns="45720" rIns="91440" bIns="45720" anchor="t" anchorCtr="0" upright="1">
                        <a:noAutofit xmlns:a="http://schemas.openxmlformats.org/drawingml/2006/main"/>
                      </wps:bodyPr>
                    </wps:wsp>
                  </a:graphicData>
                </a:graphic>
                <wp14:sizeRelH relativeFrom="page">
                  <wp14:pctWidth>0</wp14:pctWidth>
                </wp14:sizeRelH>
                <wp14:sizeRelV relativeFrom="page">
                  <wp14:pctHeight>0</wp14:pctHeight>
                </wp14:sizeRelV>
              </wp:anchor>
            </w:drawing>
          </mc:Choice>
          <mc:Fallback>
            <w:pict>
              <v:roundrect arcsize="10923f" style="width:538.75pt;height:14.2pt;position:absolute;mso-position-horizontal-relative:text;margin-left:0pt;mso-position-vertical-relative:text;margin-top:5.15pt;mso-wrap-distance-left:9pt;mso-wrap-distance-top:0pt;mso-wrap-distance-right:9pt;mso-wrap-distance-bottom:0pt;z-index:-251657216;visibility:visible" fillcolor="#FFC000" stroked="false" strokeweight="1pt">
                <w10:wrap type="none" side="both"/>
              </v:roundrect>
            </w:pict>
          </mc:Fallback>
        </mc:AlternateContent>
      </w:r>
    </w:p>
    <w:p>
      <w:pPr>
        <w:rPr>
          <w:rFonts w:ascii="Arial" w:hAnsi="Arial" w:cs="Arial"/>
          <w:b/>
          <w:bCs/>
          <w:color w:val="auto"/>
          <w:sz w:val="16"/>
          <w:szCs w:val="16"/>
        </w:rPr>
      </w:pPr>
      <w:r>
        <w:rPr>
          <w:rFonts w:ascii="Arial" w:hAnsi="Arial" w:cs="Arial"/>
          <w:b/>
          <w:bCs/>
          <w:color w:val="auto"/>
          <w:sz w:val="16"/>
          <w:szCs w:val="16"/>
        </w:rPr>
        <w:t xml:space="preserve"> MIX ENERGETICO</w:t>
      </w:r>
    </w:p>
    <w:p>
      <w:pPr>
        <w:widowControl w:val="false"/>
        <w:tabs>
          <w:tab w:pos="2160" w:val="left"/>
          <w:tab w:pos="5040" w:val="left" w:leader="underscore"/>
          <w:tab w:pos="7200" w:val="left" w:leader="underscore"/>
          <w:tab w:pos="11520" w:val="left" w:leader="underscore"/>
        </w:tabs>
        <w:suppressAutoHyphens/>
        <w:ind w:right="-36"/>
        <w:jc w:val="both"/>
        <w:rPr>
          <w:rFonts w:ascii="Arial" w:hAnsi="Arial" w:cs="Arial"/>
          <w:sz w:val="15"/>
          <w:szCs w:val="15"/>
        </w:rPr>
      </w:pPr>
    </w:p>
    <w:p>
      <w:pPr>
        <w:jc w:val="both"/>
        <w:rPr>
          <w:rFonts w:ascii="Arial" w:hAnsi="Arial" w:cs="Arial"/>
          <w:sz w:val="15"/>
          <w:szCs w:val="15"/>
        </w:rPr>
      </w:pPr>
      <w:r>
        <w:rPr>
          <w:rFonts w:ascii="Arial" w:hAnsi="Arial" w:cs="Arial"/>
          <w:sz w:val="15"/>
          <w:szCs w:val="15"/>
        </w:rPr>
        <w:t>Ai sensi di quanto previsto dall’art. 2 del decreto del Ministro dello sviluppo economico del 31 luglio 2009, “Criteri e modalità per la fornitura ai clienti finali delle informazioni sulla composizione del mix energetico utilizzato per la produzione dell'energia elettrica fornita, nonché sull'impatto ambientale della produzione”, sono di seguito pubblicate le informazioni sulla composizione del mix energetico utilizzate per la produzione, fornite dal Gestore dei Servizi Energetici (GSE).</w:t>
      </w:r>
    </w:p>
    <w:p>
      <w:pPr>
        <w:rPr>
          <w:rFonts w:ascii="Arial" w:hAnsi="Arial" w:cs="Arial"/>
          <w:color w:val="FF0000"/>
          <w:sz w:val="11"/>
          <w:szCs w:val="11"/>
          <w:noProof/>
        </w:rPr>
      </w:pPr>
    </w:p>
    <w:tbl>
      <w:tblPr>
        <w:tblStyle w:val="Grigliatabella"/>
        <w:tblW w:w="10660" w:type="dxa"/>
        <w:tblLook w:firstRow="1" w:lastRow="0" w:firstColumn="1" w:lastColumn="0" w:noHBand="0" w:noVBand="1" w:val="04A0"/>
      </w:tblPr>
      <w:tblGrid>
        <w:gridCol w:w="2131"/>
        <w:gridCol w:w="2131"/>
        <w:gridCol w:w="2133"/>
        <w:gridCol w:w="2132"/>
        <w:gridCol w:w="2133"/>
      </w:tblGrid>
      <w:tr>
        <w:trPr>
          <w:cnfStyle w:val="000000000000"/>
          <w:trHeight w:hRule="atLeast" w:val="467"/>
        </w:trPr>
        <w:tc>
          <w:tcPr>
            <w:cnfStyle w:val="000000000000"/>
            <w:tcW w:w="2131" w:type="dxa"/>
          </w:tcPr>
          <w:p>
            <w:pPr>
              <w:cnfStyle w:val="000000000000"/>
              <w:rPr>
                <w:rFonts w:ascii="Arial" w:hAnsi="Arial" w:cs="Arial"/>
                <w:sz w:val="16"/>
                <w:szCs w:val="16"/>
              </w:rPr>
            </w:pPr>
          </w:p>
        </w:tc>
        <w:tc>
          <w:tcPr>
            <w:cnfStyle w:val="000000000000"/>
            <w:tcW w:w="4264" w:type="dxa"/>
            <w:gridSpan w:val="2"/>
          </w:tcPr>
          <w:p>
            <w:pPr>
              <w:cnfStyle w:val="000000000000"/>
              <w:rPr>
                <w:rFonts w:ascii="Arial" w:hAnsi="Arial" w:cs="Arial"/>
                <w:sz w:val="16"/>
                <w:szCs w:val="16"/>
              </w:rPr>
            </w:pPr>
            <w:r>
              <w:rPr>
                <w:rFonts w:ascii="Arial" w:hAnsi="Arial" w:cs="Arial"/>
                <w:color w:val="000000"/>
                <w:sz w:val="16"/>
                <w:szCs w:val="16"/>
                <w:shd w:val="clear" w:color="auto" w:fill="FFFFFF"/>
              </w:rPr>
              <w:t>Composizione del mix energetico utilizzato per la produzione dell’energia elettrica venduta dall’impresa nei due anni precedenti</w:t>
            </w:r>
          </w:p>
        </w:tc>
        <w:tc>
          <w:tcPr>
            <w:cnfStyle w:val="000000000000"/>
            <w:tcW w:w="4265" w:type="dxa"/>
            <w:gridSpan w:val="2"/>
          </w:tcPr>
          <w:p>
            <w:pPr>
              <w:cnfStyle w:val="000000000000"/>
              <w:rPr>
                <w:rFonts w:ascii="Arial" w:hAnsi="Arial" w:cs="Arial"/>
                <w:sz w:val="16"/>
                <w:szCs w:val="16"/>
              </w:rPr>
            </w:pPr>
            <w:r>
              <w:rPr>
                <w:rFonts w:ascii="Arial" w:hAnsi="Arial" w:cs="Arial"/>
                <w:sz w:val="16"/>
                <w:szCs w:val="16"/>
              </w:rPr>
              <w:t>Composizione del mix medio nazionale utilizzato per la produzione dell’energia elettrica immessa nel sistema elettrico italiano nei due anni precedenti</w:t>
            </w:r>
          </w:p>
        </w:tc>
      </w:tr>
      <w:tr>
        <w:trPr>
          <w:cnfStyle w:val="000000000000"/>
          <w:trHeight w:hRule="atLeast" w:val="229"/>
        </w:trPr>
        <w:tc>
          <w:tcPr>
            <w:cnfStyle w:val="000000000000"/>
            <w:tcW w:w="2131" w:type="dxa"/>
          </w:tcPr>
          <w:p>
            <w:pPr>
              <w:cnfStyle w:val="000000000000"/>
              <w:rPr>
                <w:rFonts w:ascii="Arial" w:hAnsi="Arial" w:cs="Arial"/>
                <w:sz w:val="16"/>
                <w:szCs w:val="16"/>
              </w:rPr>
            </w:pPr>
            <w:r>
              <w:rPr>
                <w:rFonts w:ascii="Arial" w:hAnsi="Arial" w:cs="Arial"/>
                <w:sz w:val="16"/>
                <w:szCs w:val="16"/>
              </w:rPr>
              <w:t>Fonti primarie utilizzate</w:t>
            </w:r>
          </w:p>
        </w:tc>
        <w:tc>
          <w:tcPr>
            <w:cnfStyle w:val="000000000000"/>
            <w:tcW w:w="2131" w:type="dxa"/>
          </w:tcPr>
          <w:p>
            <w:pPr>
              <w:cnfStyle w:val="000000000000"/>
              <w:jc w:val="center"/>
              <w:rPr>
                <w:rFonts w:ascii="Arial" w:hAnsi="Arial" w:cs="Arial"/>
                <w:sz w:val="16"/>
                <w:szCs w:val="16"/>
              </w:rPr>
            </w:pPr>
            <w:r>
              <w:rPr>
                <w:rFonts w:ascii="Arial" w:hAnsi="Arial" w:cs="Arial"/>
                <w:sz w:val="16"/>
                <w:szCs w:val="16"/>
              </w:rPr>
              <w:t>2021</w:t>
            </w:r>
          </w:p>
        </w:tc>
        <w:tc>
          <w:tcPr>
            <w:cnfStyle w:val="000000000000"/>
            <w:tcW w:w="2133" w:type="dxa"/>
          </w:tcPr>
          <w:p>
            <w:pPr>
              <w:cnfStyle w:val="000000000000"/>
              <w:jc w:val="center"/>
              <w:rPr>
                <w:rFonts w:ascii="Arial" w:hAnsi="Arial" w:cs="Arial"/>
                <w:sz w:val="16"/>
                <w:szCs w:val="16"/>
              </w:rPr>
            </w:pPr>
            <w:r>
              <w:rPr>
                <w:rFonts w:ascii="Arial" w:hAnsi="Arial" w:cs="Arial"/>
                <w:sz w:val="16"/>
                <w:szCs w:val="16"/>
              </w:rPr>
              <w:t>2020</w:t>
            </w:r>
          </w:p>
        </w:tc>
        <w:tc>
          <w:tcPr>
            <w:cnfStyle w:val="000000000000"/>
            <w:tcW w:w="2132" w:type="dxa"/>
          </w:tcPr>
          <w:p>
            <w:pPr>
              <w:cnfStyle w:val="000000000000"/>
              <w:jc w:val="center"/>
              <w:rPr>
                <w:rFonts w:ascii="Arial" w:hAnsi="Arial" w:cs="Arial"/>
                <w:sz w:val="16"/>
                <w:szCs w:val="16"/>
              </w:rPr>
            </w:pPr>
            <w:r>
              <w:rPr>
                <w:rFonts w:ascii="Arial" w:hAnsi="Arial" w:cs="Arial"/>
                <w:sz w:val="16"/>
                <w:szCs w:val="16"/>
              </w:rPr>
              <w:t>2021</w:t>
            </w:r>
          </w:p>
        </w:tc>
        <w:tc>
          <w:tcPr>
            <w:cnfStyle w:val="000000000000"/>
            <w:tcW w:w="2133" w:type="dxa"/>
          </w:tcPr>
          <w:p>
            <w:pPr>
              <w:cnfStyle w:val="000000000000"/>
              <w:jc w:val="center"/>
              <w:rPr>
                <w:rFonts w:ascii="Arial" w:hAnsi="Arial" w:cs="Arial"/>
                <w:sz w:val="16"/>
                <w:szCs w:val="16"/>
              </w:rPr>
            </w:pPr>
            <w:r>
              <w:rPr>
                <w:rFonts w:ascii="Arial" w:hAnsi="Arial" w:cs="Arial"/>
                <w:sz w:val="16"/>
                <w:szCs w:val="16"/>
              </w:rPr>
              <w:t>2020</w:t>
            </w:r>
          </w:p>
        </w:tc>
      </w:tr>
      <w:tr>
        <w:trPr>
          <w:cnfStyle w:val="000000000000"/>
          <w:trHeight w:hRule="atLeast" w:val="236"/>
        </w:trPr>
        <w:tc>
          <w:tcPr>
            <w:cnfStyle w:val="000000000000"/>
            <w:tcW w:w="2131" w:type="dxa"/>
          </w:tcPr>
          <w:p>
            <w:pPr>
              <w:cnfStyle w:val="000000000000"/>
              <w:rPr>
                <w:rFonts w:ascii="Arial" w:hAnsi="Arial" w:cs="Arial"/>
                <w:sz w:val="16"/>
                <w:szCs w:val="16"/>
              </w:rPr>
            </w:pPr>
            <w:r>
              <w:rPr>
                <w:rFonts w:ascii="Arial" w:hAnsi="Arial" w:cs="Arial"/>
                <w:sz w:val="16"/>
                <w:szCs w:val="16"/>
              </w:rPr>
              <w:t>Fonti rinnovabili</w:t>
            </w:r>
          </w:p>
        </w:tc>
        <w:tc>
          <w:tcPr>
            <w:cnfStyle w:val="000000000000"/>
            <w:tcW w:w="2131" w:type="dxa"/>
          </w:tcPr>
          <w:p>
            <w:pPr>
              <w:cnfStyle w:val="000000000000"/>
              <w:jc w:val="center"/>
              <w:rPr>
                <w:rFonts w:ascii="Arial" w:hAnsi="Arial" w:cs="Arial"/>
                <w:sz w:val="16"/>
                <w:szCs w:val="16"/>
              </w:rPr>
            </w:pPr>
            <w:r>
              <w:rPr>
                <w:rFonts w:ascii="Arial" w:hAnsi="Arial" w:cs="Arial"/>
                <w:sz w:val="16"/>
                <w:szCs w:val="16"/>
              </w:rPr>
              <w:t>8,36%</w:t>
            </w:r>
          </w:p>
        </w:tc>
        <w:tc>
          <w:tcPr>
            <w:cnfStyle w:val="000000000000"/>
            <w:tcW w:w="2133" w:type="dxa"/>
          </w:tcPr>
          <w:p>
            <w:pPr>
              <w:cnfStyle w:val="000000000000"/>
              <w:jc w:val="center"/>
              <w:rPr>
                <w:rFonts w:ascii="Arial" w:hAnsi="Arial" w:cs="Arial"/>
                <w:sz w:val="16"/>
                <w:szCs w:val="16"/>
              </w:rPr>
            </w:pPr>
            <w:r>
              <w:rPr>
                <w:rFonts w:ascii="Arial" w:hAnsi="Arial" w:cs="Arial"/>
                <w:sz w:val="16"/>
                <w:szCs w:val="16"/>
              </w:rPr>
              <w:t>Impresa inattiva</w:t>
            </w:r>
          </w:p>
        </w:tc>
        <w:tc>
          <w:tcPr>
            <w:cnfStyle w:val="000000000000"/>
            <w:tcW w:w="2132" w:type="dxa"/>
          </w:tcPr>
          <w:p>
            <w:pPr>
              <w:cnfStyle w:val="000000000000"/>
              <w:jc w:val="center"/>
              <w:rPr>
                <w:rFonts w:ascii="Arial" w:hAnsi="Arial" w:cs="Arial"/>
                <w:sz w:val="16"/>
                <w:szCs w:val="16"/>
              </w:rPr>
            </w:pPr>
            <w:r>
              <w:rPr>
                <w:rFonts w:ascii="Arial" w:hAnsi="Arial" w:cs="Arial"/>
                <w:sz w:val="16"/>
                <w:szCs w:val="16"/>
              </w:rPr>
              <w:t>42,32%</w:t>
            </w:r>
          </w:p>
        </w:tc>
        <w:tc>
          <w:tcPr>
            <w:cnfStyle w:val="000000000000"/>
            <w:tcW w:w="2133" w:type="dxa"/>
          </w:tcPr>
          <w:p>
            <w:pPr>
              <w:cnfStyle w:val="000000000000"/>
              <w:jc w:val="center"/>
              <w:rPr>
                <w:rFonts w:ascii="Arial" w:hAnsi="Arial" w:cs="Arial"/>
                <w:sz w:val="16"/>
                <w:szCs w:val="16"/>
              </w:rPr>
            </w:pPr>
            <w:r>
              <w:rPr>
                <w:rFonts w:ascii="Arial" w:hAnsi="Arial" w:cs="Arial"/>
                <w:sz w:val="16"/>
                <w:szCs w:val="16"/>
              </w:rPr>
              <w:t>44,31%</w:t>
            </w:r>
          </w:p>
        </w:tc>
      </w:tr>
      <w:tr>
        <w:trPr>
          <w:cnfStyle w:val="000000000000"/>
          <w:trHeight w:hRule="atLeast" w:val="236"/>
        </w:trPr>
        <w:tc>
          <w:tcPr>
            <w:cnfStyle w:val="000000000000"/>
            <w:tcW w:w="2131" w:type="dxa"/>
          </w:tcPr>
          <w:p>
            <w:pPr>
              <w:cnfStyle w:val="000000000000"/>
              <w:rPr>
                <w:rFonts w:ascii="Arial" w:hAnsi="Arial" w:cs="Arial"/>
                <w:sz w:val="16"/>
                <w:szCs w:val="16"/>
              </w:rPr>
            </w:pPr>
            <w:r>
              <w:rPr>
                <w:rFonts w:ascii="Arial" w:hAnsi="Arial" w:cs="Arial"/>
                <w:sz w:val="16"/>
                <w:szCs w:val="16"/>
              </w:rPr>
              <w:t>Carbone</w:t>
            </w:r>
          </w:p>
        </w:tc>
        <w:tc>
          <w:tcPr>
            <w:cnfStyle w:val="000000000000"/>
            <w:tcW w:w="2131" w:type="dxa"/>
          </w:tcPr>
          <w:p>
            <w:pPr>
              <w:cnfStyle w:val="000000000000"/>
              <w:jc w:val="center"/>
              <w:rPr>
                <w:rFonts w:ascii="Arial" w:hAnsi="Arial" w:cs="Arial"/>
                <w:sz w:val="16"/>
                <w:szCs w:val="16"/>
              </w:rPr>
            </w:pPr>
            <w:r>
              <w:rPr>
                <w:rFonts w:ascii="Arial" w:hAnsi="Arial" w:cs="Arial"/>
                <w:sz w:val="16"/>
                <w:szCs w:val="16"/>
              </w:rPr>
              <w:t>13,06%</w:t>
            </w:r>
          </w:p>
        </w:tc>
        <w:tc>
          <w:tcPr>
            <w:cnfStyle w:val="000000000000"/>
            <w:tcW w:w="2133" w:type="dxa"/>
          </w:tcPr>
          <w:p>
            <w:pPr>
              <w:cnfStyle w:val="000000000000"/>
              <w:jc w:val="center"/>
              <w:rPr>
                <w:rFonts w:ascii="Arial" w:hAnsi="Arial" w:cs="Arial"/>
                <w:sz w:val="16"/>
                <w:szCs w:val="16"/>
              </w:rPr>
            </w:pPr>
            <w:r>
              <w:rPr>
                <w:rFonts w:ascii="Arial" w:hAnsi="Arial" w:cs="Arial"/>
                <w:sz w:val="16"/>
                <w:szCs w:val="16"/>
              </w:rPr>
              <w:t>Impresa inattiva</w:t>
            </w:r>
          </w:p>
        </w:tc>
        <w:tc>
          <w:tcPr>
            <w:cnfStyle w:val="000000000000"/>
            <w:tcW w:w="2132" w:type="dxa"/>
          </w:tcPr>
          <w:p>
            <w:pPr>
              <w:cnfStyle w:val="000000000000"/>
              <w:jc w:val="center"/>
              <w:rPr>
                <w:rFonts w:ascii="Arial" w:hAnsi="Arial" w:cs="Arial"/>
                <w:sz w:val="16"/>
                <w:szCs w:val="16"/>
              </w:rPr>
            </w:pPr>
            <w:r>
              <w:rPr>
                <w:rFonts w:ascii="Arial" w:hAnsi="Arial" w:cs="Arial"/>
                <w:sz w:val="16"/>
                <w:szCs w:val="16"/>
              </w:rPr>
              <w:t>5,07%</w:t>
            </w:r>
          </w:p>
        </w:tc>
        <w:tc>
          <w:tcPr>
            <w:cnfStyle w:val="000000000000"/>
            <w:tcW w:w="2133" w:type="dxa"/>
          </w:tcPr>
          <w:p>
            <w:pPr>
              <w:cnfStyle w:val="000000000000"/>
              <w:jc w:val="center"/>
              <w:rPr>
                <w:rFonts w:ascii="Arial" w:hAnsi="Arial" w:cs="Arial"/>
                <w:sz w:val="16"/>
                <w:szCs w:val="16"/>
              </w:rPr>
            </w:pPr>
            <w:r>
              <w:rPr>
                <w:rFonts w:ascii="Arial" w:hAnsi="Arial" w:cs="Arial"/>
                <w:sz w:val="16"/>
                <w:szCs w:val="16"/>
              </w:rPr>
              <w:t>4,75%</w:t>
            </w:r>
          </w:p>
        </w:tc>
      </w:tr>
      <w:tr>
        <w:trPr>
          <w:cnfStyle w:val="000000000000"/>
          <w:trHeight w:hRule="atLeast" w:val="224"/>
        </w:trPr>
        <w:tc>
          <w:tcPr>
            <w:cnfStyle w:val="000000000000"/>
            <w:tcW w:w="2131" w:type="dxa"/>
          </w:tcPr>
          <w:p>
            <w:pPr>
              <w:cnfStyle w:val="000000000000"/>
              <w:rPr>
                <w:rFonts w:ascii="Arial" w:hAnsi="Arial" w:cs="Arial"/>
                <w:sz w:val="16"/>
                <w:szCs w:val="16"/>
              </w:rPr>
            </w:pPr>
            <w:r>
              <w:rPr>
                <w:rFonts w:ascii="Arial" w:hAnsi="Arial" w:cs="Arial"/>
                <w:sz w:val="16"/>
                <w:szCs w:val="16"/>
              </w:rPr>
              <w:t>Gas Naturale</w:t>
            </w:r>
          </w:p>
        </w:tc>
        <w:tc>
          <w:tcPr>
            <w:cnfStyle w:val="000000000000"/>
            <w:tcW w:w="2131" w:type="dxa"/>
          </w:tcPr>
          <w:p>
            <w:pPr>
              <w:cnfStyle w:val="000000000000"/>
              <w:jc w:val="center"/>
              <w:rPr>
                <w:rFonts w:ascii="Arial" w:hAnsi="Arial" w:cs="Arial"/>
                <w:sz w:val="16"/>
                <w:szCs w:val="16"/>
              </w:rPr>
            </w:pPr>
            <w:r>
              <w:rPr>
                <w:rFonts w:ascii="Arial" w:hAnsi="Arial" w:cs="Arial"/>
                <w:sz w:val="16"/>
                <w:szCs w:val="16"/>
              </w:rPr>
              <w:t>64,93%</w:t>
            </w:r>
          </w:p>
        </w:tc>
        <w:tc>
          <w:tcPr>
            <w:cnfStyle w:val="000000000000"/>
            <w:tcW w:w="2133" w:type="dxa"/>
          </w:tcPr>
          <w:p>
            <w:pPr>
              <w:cnfStyle w:val="000000000000"/>
              <w:jc w:val="center"/>
              <w:rPr>
                <w:rFonts w:ascii="Arial" w:hAnsi="Arial" w:cs="Arial"/>
                <w:sz w:val="16"/>
                <w:szCs w:val="16"/>
              </w:rPr>
            </w:pPr>
            <w:r>
              <w:rPr>
                <w:rFonts w:ascii="Arial" w:hAnsi="Arial" w:cs="Arial"/>
                <w:sz w:val="16"/>
                <w:szCs w:val="16"/>
              </w:rPr>
              <w:t>Impresa inattiva</w:t>
            </w:r>
          </w:p>
        </w:tc>
        <w:tc>
          <w:tcPr>
            <w:cnfStyle w:val="000000000000"/>
            <w:tcW w:w="2132" w:type="dxa"/>
          </w:tcPr>
          <w:p>
            <w:pPr>
              <w:cnfStyle w:val="000000000000"/>
              <w:jc w:val="center"/>
              <w:rPr>
                <w:rFonts w:ascii="Arial" w:hAnsi="Arial" w:cs="Arial"/>
                <w:sz w:val="16"/>
                <w:szCs w:val="16"/>
              </w:rPr>
            </w:pPr>
            <w:r>
              <w:rPr>
                <w:rFonts w:ascii="Arial" w:hAnsi="Arial" w:cs="Arial"/>
                <w:sz w:val="16"/>
                <w:szCs w:val="16"/>
              </w:rPr>
              <w:t>48,13%</w:t>
            </w:r>
          </w:p>
        </w:tc>
        <w:tc>
          <w:tcPr>
            <w:cnfStyle w:val="000000000000"/>
            <w:tcW w:w="2133" w:type="dxa"/>
          </w:tcPr>
          <w:p>
            <w:pPr>
              <w:cnfStyle w:val="000000000000"/>
              <w:jc w:val="center"/>
              <w:rPr>
                <w:rFonts w:ascii="Arial" w:hAnsi="Arial" w:cs="Arial"/>
                <w:sz w:val="16"/>
                <w:szCs w:val="16"/>
              </w:rPr>
            </w:pPr>
            <w:r>
              <w:rPr>
                <w:rFonts w:ascii="Arial" w:hAnsi="Arial" w:cs="Arial"/>
                <w:sz w:val="16"/>
                <w:szCs w:val="16"/>
              </w:rPr>
              <w:t>45,88%</w:t>
            </w:r>
          </w:p>
        </w:tc>
      </w:tr>
      <w:tr>
        <w:trPr>
          <w:cnfStyle w:val="000000000000"/>
          <w:trHeight w:hRule="atLeast" w:val="232"/>
        </w:trPr>
        <w:tc>
          <w:tcPr>
            <w:cnfStyle w:val="000000000000"/>
            <w:tcW w:w="2131" w:type="dxa"/>
          </w:tcPr>
          <w:p>
            <w:pPr>
              <w:cnfStyle w:val="000000000000"/>
              <w:rPr>
                <w:rFonts w:ascii="Arial" w:hAnsi="Arial" w:cs="Arial"/>
                <w:sz w:val="16"/>
                <w:szCs w:val="16"/>
              </w:rPr>
            </w:pPr>
            <w:r>
              <w:rPr>
                <w:rFonts w:ascii="Arial" w:hAnsi="Arial" w:cs="Arial"/>
                <w:sz w:val="16"/>
                <w:szCs w:val="16"/>
              </w:rPr>
              <w:t>Prodotti Petroliferi</w:t>
            </w:r>
          </w:p>
        </w:tc>
        <w:tc>
          <w:tcPr>
            <w:cnfStyle w:val="000000000000"/>
            <w:tcW w:w="2131" w:type="dxa"/>
          </w:tcPr>
          <w:p>
            <w:pPr>
              <w:cnfStyle w:val="000000000000"/>
              <w:jc w:val="center"/>
              <w:rPr>
                <w:rFonts w:ascii="Arial" w:hAnsi="Arial" w:cs="Arial"/>
                <w:sz w:val="16"/>
                <w:szCs w:val="16"/>
              </w:rPr>
            </w:pPr>
            <w:r>
              <w:rPr>
                <w:rFonts w:ascii="Arial" w:hAnsi="Arial" w:cs="Arial"/>
                <w:sz w:val="16"/>
                <w:szCs w:val="16"/>
              </w:rPr>
              <w:t>1,39%</w:t>
            </w:r>
          </w:p>
        </w:tc>
        <w:tc>
          <w:tcPr>
            <w:cnfStyle w:val="000000000000"/>
            <w:tcW w:w="2133" w:type="dxa"/>
          </w:tcPr>
          <w:p>
            <w:pPr>
              <w:cnfStyle w:val="000000000000"/>
              <w:jc w:val="center"/>
              <w:rPr>
                <w:rFonts w:ascii="Arial" w:hAnsi="Arial" w:cs="Arial"/>
                <w:sz w:val="16"/>
                <w:szCs w:val="16"/>
              </w:rPr>
            </w:pPr>
            <w:r>
              <w:rPr>
                <w:rFonts w:ascii="Arial" w:hAnsi="Arial" w:cs="Arial"/>
                <w:sz w:val="16"/>
                <w:szCs w:val="16"/>
              </w:rPr>
              <w:t>Impresa inattiva</w:t>
            </w:r>
          </w:p>
        </w:tc>
        <w:tc>
          <w:tcPr>
            <w:cnfStyle w:val="000000000000"/>
            <w:tcW w:w="2132" w:type="dxa"/>
          </w:tcPr>
          <w:p>
            <w:pPr>
              <w:cnfStyle w:val="000000000000"/>
              <w:jc w:val="center"/>
              <w:rPr>
                <w:rFonts w:ascii="Arial" w:hAnsi="Arial" w:cs="Arial"/>
                <w:sz w:val="16"/>
                <w:szCs w:val="16"/>
              </w:rPr>
            </w:pPr>
            <w:r>
              <w:rPr>
                <w:rFonts w:ascii="Arial" w:hAnsi="Arial" w:cs="Arial"/>
                <w:sz w:val="16"/>
                <w:szCs w:val="16"/>
              </w:rPr>
              <w:t>0,88%</w:t>
            </w:r>
          </w:p>
        </w:tc>
        <w:tc>
          <w:tcPr>
            <w:cnfStyle w:val="000000000000"/>
            <w:tcW w:w="2133" w:type="dxa"/>
          </w:tcPr>
          <w:p>
            <w:pPr>
              <w:cnfStyle w:val="000000000000"/>
              <w:jc w:val="center"/>
              <w:rPr>
                <w:rFonts w:ascii="Arial" w:hAnsi="Arial" w:cs="Arial"/>
                <w:sz w:val="16"/>
                <w:szCs w:val="16"/>
              </w:rPr>
            </w:pPr>
            <w:r>
              <w:rPr>
                <w:rFonts w:ascii="Arial" w:hAnsi="Arial" w:cs="Arial"/>
                <w:sz w:val="16"/>
                <w:szCs w:val="16"/>
              </w:rPr>
              <w:t>0,57%</w:t>
            </w:r>
          </w:p>
        </w:tc>
      </w:tr>
      <w:tr>
        <w:trPr>
          <w:cnfStyle w:val="000000000000"/>
          <w:trHeight w:hRule="atLeast" w:val="236"/>
        </w:trPr>
        <w:tc>
          <w:tcPr>
            <w:cnfStyle w:val="000000000000"/>
            <w:tcW w:w="2131" w:type="dxa"/>
          </w:tcPr>
          <w:p>
            <w:pPr>
              <w:cnfStyle w:val="000000000000"/>
              <w:rPr>
                <w:rFonts w:ascii="Arial" w:hAnsi="Arial" w:cs="Arial"/>
                <w:sz w:val="16"/>
                <w:szCs w:val="16"/>
              </w:rPr>
            </w:pPr>
            <w:r>
              <w:rPr>
                <w:rFonts w:ascii="Arial" w:hAnsi="Arial" w:cs="Arial"/>
                <w:sz w:val="16"/>
                <w:szCs w:val="16"/>
              </w:rPr>
              <w:t>Nucleare</w:t>
            </w:r>
          </w:p>
        </w:tc>
        <w:tc>
          <w:tcPr>
            <w:cnfStyle w:val="000000000000"/>
            <w:tcW w:w="2131" w:type="dxa"/>
          </w:tcPr>
          <w:p>
            <w:pPr>
              <w:cnfStyle w:val="000000000000"/>
              <w:jc w:val="center"/>
              <w:rPr>
                <w:rFonts w:ascii="Arial" w:hAnsi="Arial" w:cs="Arial"/>
                <w:sz w:val="16"/>
                <w:szCs w:val="16"/>
              </w:rPr>
            </w:pPr>
            <w:r>
              <w:rPr>
                <w:rFonts w:ascii="Arial" w:hAnsi="Arial" w:cs="Arial"/>
                <w:sz w:val="16"/>
                <w:szCs w:val="16"/>
              </w:rPr>
              <w:t>7,05%</w:t>
            </w:r>
          </w:p>
        </w:tc>
        <w:tc>
          <w:tcPr>
            <w:cnfStyle w:val="000000000000"/>
            <w:tcW w:w="2133" w:type="dxa"/>
          </w:tcPr>
          <w:p>
            <w:pPr>
              <w:cnfStyle w:val="000000000000"/>
              <w:jc w:val="center"/>
              <w:rPr>
                <w:rFonts w:ascii="Arial" w:hAnsi="Arial" w:cs="Arial"/>
                <w:sz w:val="16"/>
                <w:szCs w:val="16"/>
              </w:rPr>
            </w:pPr>
            <w:r>
              <w:rPr>
                <w:rFonts w:ascii="Arial" w:hAnsi="Arial" w:cs="Arial"/>
                <w:sz w:val="16"/>
                <w:szCs w:val="16"/>
              </w:rPr>
              <w:t>Impresa inattiva</w:t>
            </w:r>
          </w:p>
        </w:tc>
        <w:tc>
          <w:tcPr>
            <w:cnfStyle w:val="000000000000"/>
            <w:tcW w:w="2132" w:type="dxa"/>
          </w:tcPr>
          <w:p>
            <w:pPr>
              <w:cnfStyle w:val="000000000000"/>
              <w:jc w:val="center"/>
              <w:rPr>
                <w:rFonts w:ascii="Arial" w:hAnsi="Arial" w:cs="Arial"/>
                <w:sz w:val="16"/>
                <w:szCs w:val="16"/>
              </w:rPr>
            </w:pPr>
            <w:r>
              <w:rPr>
                <w:rFonts w:ascii="Arial" w:hAnsi="Arial" w:cs="Arial"/>
                <w:sz w:val="16"/>
                <w:szCs w:val="16"/>
              </w:rPr>
              <w:t>0%</w:t>
            </w:r>
          </w:p>
        </w:tc>
        <w:tc>
          <w:tcPr>
            <w:cnfStyle w:val="000000000000"/>
            <w:tcW w:w="2133" w:type="dxa"/>
          </w:tcPr>
          <w:p>
            <w:pPr>
              <w:cnfStyle w:val="000000000000"/>
              <w:jc w:val="center"/>
              <w:rPr>
                <w:rFonts w:ascii="Arial" w:hAnsi="Arial" w:cs="Arial"/>
                <w:sz w:val="16"/>
                <w:szCs w:val="16"/>
              </w:rPr>
            </w:pPr>
            <w:r>
              <w:rPr>
                <w:rFonts w:ascii="Arial" w:hAnsi="Arial" w:cs="Arial"/>
                <w:sz w:val="16"/>
                <w:szCs w:val="16"/>
              </w:rPr>
              <w:t>0%</w:t>
            </w:r>
          </w:p>
        </w:tc>
      </w:tr>
      <w:tr>
        <w:trPr>
          <w:cnfStyle w:val="000000000000"/>
          <w:trHeight w:hRule="atLeast" w:val="236"/>
        </w:trPr>
        <w:tc>
          <w:tcPr>
            <w:cnfStyle w:val="000000000000"/>
            <w:tcW w:w="2131" w:type="dxa"/>
          </w:tcPr>
          <w:p>
            <w:pPr>
              <w:cnfStyle w:val="000000000000"/>
              <w:rPr>
                <w:rFonts w:ascii="Arial" w:hAnsi="Arial" w:cs="Arial"/>
                <w:sz w:val="16"/>
                <w:szCs w:val="16"/>
              </w:rPr>
            </w:pPr>
            <w:r>
              <w:rPr>
                <w:rFonts w:ascii="Arial" w:hAnsi="Arial" w:cs="Arial"/>
                <w:sz w:val="16"/>
                <w:szCs w:val="16"/>
              </w:rPr>
              <w:t>Altre fonti</w:t>
            </w:r>
          </w:p>
        </w:tc>
        <w:tc>
          <w:tcPr>
            <w:cnfStyle w:val="000000000000"/>
            <w:tcW w:w="2131" w:type="dxa"/>
          </w:tcPr>
          <w:p>
            <w:pPr>
              <w:cnfStyle w:val="000000000000"/>
              <w:jc w:val="center"/>
              <w:rPr>
                <w:rFonts w:ascii="Arial" w:hAnsi="Arial" w:cs="Arial"/>
                <w:sz w:val="16"/>
                <w:szCs w:val="16"/>
              </w:rPr>
            </w:pPr>
            <w:r>
              <w:rPr>
                <w:rFonts w:ascii="Arial" w:hAnsi="Arial" w:cs="Arial"/>
                <w:sz w:val="16"/>
                <w:szCs w:val="16"/>
              </w:rPr>
              <w:t>5,21%</w:t>
            </w:r>
          </w:p>
        </w:tc>
        <w:tc>
          <w:tcPr>
            <w:cnfStyle w:val="000000000000"/>
            <w:tcW w:w="2133" w:type="dxa"/>
          </w:tcPr>
          <w:p>
            <w:pPr>
              <w:cnfStyle w:val="000000000000"/>
              <w:jc w:val="center"/>
              <w:rPr>
                <w:rFonts w:ascii="Arial" w:hAnsi="Arial" w:cs="Arial"/>
                <w:sz w:val="16"/>
                <w:szCs w:val="16"/>
              </w:rPr>
            </w:pPr>
            <w:r>
              <w:rPr>
                <w:rFonts w:ascii="Arial" w:hAnsi="Arial" w:cs="Arial"/>
                <w:sz w:val="16"/>
                <w:szCs w:val="16"/>
              </w:rPr>
              <w:t>Impresa inattiva</w:t>
            </w:r>
          </w:p>
        </w:tc>
        <w:tc>
          <w:tcPr>
            <w:cnfStyle w:val="000000000000"/>
            <w:tcW w:w="2132" w:type="dxa"/>
          </w:tcPr>
          <w:p>
            <w:pPr>
              <w:cnfStyle w:val="000000000000"/>
              <w:jc w:val="center"/>
              <w:rPr>
                <w:rFonts w:ascii="Arial" w:hAnsi="Arial" w:cs="Arial"/>
                <w:sz w:val="16"/>
                <w:szCs w:val="16"/>
              </w:rPr>
            </w:pPr>
            <w:r>
              <w:rPr>
                <w:rFonts w:ascii="Arial" w:hAnsi="Arial" w:cs="Arial"/>
                <w:sz w:val="16"/>
                <w:szCs w:val="16"/>
              </w:rPr>
              <w:t>3,60%</w:t>
            </w:r>
          </w:p>
        </w:tc>
        <w:tc>
          <w:tcPr>
            <w:cnfStyle w:val="000000000000"/>
            <w:tcW w:w="2133" w:type="dxa"/>
          </w:tcPr>
          <w:p>
            <w:pPr>
              <w:cnfStyle w:val="000000000000"/>
              <w:jc w:val="center"/>
              <w:rPr>
                <w:rFonts w:ascii="Arial" w:hAnsi="Arial" w:cs="Arial"/>
                <w:sz w:val="16"/>
                <w:szCs w:val="16"/>
              </w:rPr>
            </w:pPr>
            <w:r>
              <w:rPr>
                <w:rFonts w:ascii="Arial" w:hAnsi="Arial" w:cs="Arial"/>
                <w:sz w:val="16"/>
                <w:szCs w:val="16"/>
              </w:rPr>
              <w:t>4,49%</w:t>
            </w:r>
          </w:p>
        </w:tc>
      </w:tr>
      <w:tr>
        <w:trPr>
          <w:cnfStyle w:val="000000000000"/>
          <w:trHeight w:hRule="atLeast" w:val="224"/>
        </w:trPr>
        <w:tc>
          <w:tcPr>
            <w:cnfStyle w:val="000000000000"/>
            <w:tcW w:w="2131" w:type="dxa"/>
          </w:tcPr>
          <w:p>
            <w:pPr>
              <w:cnfStyle w:val="000000000000"/>
              <w:rPr>
                <w:rFonts w:ascii="Arial" w:hAnsi="Arial" w:cs="Arial"/>
                <w:sz w:val="16"/>
                <w:szCs w:val="16"/>
              </w:rPr>
            </w:pPr>
          </w:p>
        </w:tc>
        <w:tc>
          <w:tcPr>
            <w:cnfStyle w:val="000000000000"/>
            <w:tcW w:w="2131" w:type="dxa"/>
          </w:tcPr>
          <w:p>
            <w:pPr>
              <w:cnfStyle w:val="000000000000"/>
              <w:jc w:val="center"/>
              <w:rPr>
                <w:rFonts w:ascii="Arial" w:hAnsi="Arial" w:cs="Arial"/>
                <w:sz w:val="16"/>
                <w:szCs w:val="16"/>
              </w:rPr>
            </w:pPr>
            <w:r>
              <w:rPr>
                <w:rFonts w:ascii="Arial" w:hAnsi="Arial" w:cs="Arial"/>
                <w:sz w:val="16"/>
                <w:szCs w:val="16"/>
              </w:rPr>
              <w:t>Pre-Consuntivo</w:t>
            </w:r>
          </w:p>
        </w:tc>
        <w:tc>
          <w:tcPr>
            <w:cnfStyle w:val="000000000000"/>
            <w:tcW w:w="2133" w:type="dxa"/>
          </w:tcPr>
          <w:p>
            <w:pPr>
              <w:cnfStyle w:val="000000000000"/>
              <w:jc w:val="center"/>
              <w:rPr>
                <w:rFonts w:ascii="Arial" w:hAnsi="Arial" w:cs="Arial"/>
                <w:sz w:val="16"/>
                <w:szCs w:val="16"/>
              </w:rPr>
            </w:pPr>
          </w:p>
        </w:tc>
        <w:tc>
          <w:tcPr>
            <w:cnfStyle w:val="000000000000"/>
            <w:tcW w:w="2132" w:type="dxa"/>
          </w:tcPr>
          <w:p>
            <w:pPr>
              <w:cnfStyle w:val="000000000000"/>
              <w:jc w:val="center"/>
              <w:rPr>
                <w:rFonts w:ascii="Arial" w:hAnsi="Arial" w:cs="Arial"/>
                <w:sz w:val="16"/>
                <w:szCs w:val="16"/>
              </w:rPr>
            </w:pPr>
            <w:r>
              <w:rPr>
                <w:rFonts w:ascii="Arial" w:hAnsi="Arial" w:cs="Arial"/>
                <w:sz w:val="16"/>
                <w:szCs w:val="16"/>
              </w:rPr>
              <w:t>Pre-Consuntivo</w:t>
            </w:r>
          </w:p>
        </w:tc>
        <w:tc>
          <w:tcPr>
            <w:cnfStyle w:val="000000000000"/>
            <w:tcW w:w="2133" w:type="dxa"/>
          </w:tcPr>
          <w:p>
            <w:pPr>
              <w:cnfStyle w:val="000000000000"/>
              <w:jc w:val="center"/>
              <w:rPr>
                <w:rFonts w:ascii="Arial" w:hAnsi="Arial" w:cs="Arial"/>
                <w:sz w:val="16"/>
                <w:szCs w:val="16"/>
              </w:rPr>
            </w:pPr>
            <w:r>
              <w:rPr>
                <w:rFonts w:ascii="Arial" w:hAnsi="Arial" w:cs="Arial"/>
                <w:sz w:val="16"/>
                <w:szCs w:val="16"/>
              </w:rPr>
              <w:t>Consuntivo</w:t>
            </w:r>
          </w:p>
        </w:tc>
      </w:tr>
    </w:tbl>
    <w:p>
      <w:pPr>
        <w:rPr>
          <w:rFonts w:ascii="Arial" w:hAnsi="Arial" w:cs="Arial"/>
          <w:color w:val="FF0000"/>
          <w:sz w:val="11"/>
          <w:szCs w:val="11"/>
          <w:noProof/>
        </w:rPr>
      </w:pPr>
    </w:p>
    <w:p>
      <w:pPr>
        <w:rPr>
          <w:rFonts w:ascii="Arial" w:hAnsi="Arial" w:cs="Arial"/>
          <w:color w:val="FF0000"/>
          <w:sz w:val="11"/>
          <w:szCs w:val="11"/>
          <w:noProof/>
        </w:rPr>
      </w:pPr>
    </w:p>
    <w:p>
      <w:pPr>
        <w:rPr>
          <w:rFonts w:ascii="Arial" w:hAnsi="Arial" w:cs="Arial"/>
          <w:color w:val="FF0000"/>
          <w:sz w:val="11"/>
          <w:szCs w:val="11"/>
          <w:noProof/>
        </w:rPr>
      </w:pPr>
      <w:r>
        <w:rPr>
          <w:rFonts w:ascii="Arial" w:hAnsi="Arial" w:cs="Arial"/>
          <w:b/>
          <w:bCs/>
          <w:color w:val="auto"/>
          <w:sz w:val="16"/>
          <w:szCs w:val="16"/>
          <w:noProof/>
        </w:rPr>
        <mc:AlternateContent>
          <mc:Choice Requires="wps">
            <w:drawing>
              <wp:anchor distT="0" distB="0" distL="114300" distR="114300" simplePos="false" relativeHeight="251774464" behindDoc="true" locked="false" layoutInCell="true" allowOverlap="true">
                <wp:simplePos x="0" y="0"/>
                <wp:positionH relativeFrom="column">
                  <wp:posOffset>0</wp:posOffset>
                </wp:positionH>
                <wp:positionV relativeFrom="paragraph">
                  <wp:posOffset>69215</wp:posOffset>
                </wp:positionV>
                <wp:extent cx="6842125" cy="180340"/>
                <wp:effectExtent l="0" t="0" r="0" b="0"/>
                <wp:wrapNone/>
                <wp:docPr id="21" name="AutoShape 7"/>
                <a:graphic xmlns:a="http://schemas.openxmlformats.org/drawingml/2006/main">
                  <a:graphicData uri="http://schemas.microsoft.com/office/word/2010/wordprocessingShape">
                    <wps:wsp>
                      <wps:cNvSpPr txBox="false"/>
                      <wps:spPr>
                        <a:xfrm>
                          <a:off x="0" y="0"/>
                          <a:ext cx="6842125" cy="180340"/>
                        </a:xfrm>
                        <a:prstGeom prst="roundRect">
                          <a:avLst>
                            <a:gd name="adj" fmla="val 16667"/>
                          </a:avLst>
                        </a:prstGeom>
                        <a:solidFill>
                          <a:srgbClr val="FFC000"/>
                        </a:solidFill>
                        <a:ln w="12700">
                          <a:noFill/>
                        </a:ln>
                        <a:effectLst xmlns:a="http://schemas.openxmlformats.org/drawingml/2006/main"/>
                      </wps:spPr>
                      <wps:style>
                        <a:lnRef idx="2">
                          <a:schemeClr val="accent1">
                            <a:shade val="50000"/>
                          </a:schemeClr>
                        </a:lnRef>
                        <a:fillRef idx="1">
                          <a:schemeClr val="accent1"/>
                        </a:fillRef>
                        <a:effectRef idx="0">
                          <a:schemeClr val="accent1"/>
                        </a:effectRef>
                        <a:fontRef idx="minor">
                          <a:schemeClr val="lt1"/>
                        </a:fontRef>
                      </wps:style>
                      <wps:bodyPr xmlns:wps="http://schemas.microsoft.com/office/word/2010/wordprocessingShape" rot="0" vert="horz" wrap="square" lIns="91440" tIns="45720" rIns="91440" bIns="45720" anchor="t" anchorCtr="0" upright="1">
                        <a:noAutofit xmlns:a="http://schemas.openxmlformats.org/drawingml/2006/main"/>
                      </wps:bodyPr>
                    </wps:wsp>
                  </a:graphicData>
                </a:graphic>
                <wp14:sizeRelH relativeFrom="page">
                  <wp14:pctWidth>0</wp14:pctWidth>
                </wp14:sizeRelH>
                <wp14:sizeRelV relativeFrom="page">
                  <wp14:pctHeight>0</wp14:pctHeight>
                </wp14:sizeRelV>
              </wp:anchor>
            </w:drawing>
          </mc:Choice>
          <mc:Fallback>
            <w:pict>
              <v:roundrect arcsize="10923f" style="width:538.75pt;height:14.2pt;position:absolute;mso-position-horizontal-relative:text;margin-left:0pt;mso-position-vertical-relative:text;margin-top:5.45pt;mso-wrap-distance-left:9pt;mso-wrap-distance-top:0pt;mso-wrap-distance-right:9pt;mso-wrap-distance-bottom:0pt;z-index:-251657216;visibility:visible" fillcolor="#FFC000" stroked="false" strokeweight="1pt">
                <w10:wrap type="none" side="both"/>
              </v:roundrect>
            </w:pict>
          </mc:Fallback>
        </mc:AlternateContent>
      </w:r>
    </w:p>
    <w:p>
      <w:pPr>
        <w:rPr>
          <w:rFonts w:ascii="Arial" w:hAnsi="Arial" w:cs="Arial"/>
          <w:b/>
          <w:bCs/>
          <w:color w:val="auto"/>
          <w:sz w:val="16"/>
          <w:szCs w:val="16"/>
        </w:rPr>
      </w:pPr>
      <w:r>
        <w:rPr>
          <w:rFonts w:ascii="Arial" w:hAnsi="Arial" w:cs="Arial"/>
          <w:b/>
          <w:bCs/>
          <w:color w:val="auto"/>
          <w:sz w:val="16"/>
          <w:szCs w:val="16"/>
        </w:rPr>
        <w:t xml:space="preserve"> STANDARD DI QUALITÀ COMMERCIALE</w:t>
      </w:r>
    </w:p>
    <w:p>
      <w:pPr>
        <w:rPr>
          <w:rFonts w:ascii="Arial" w:hAnsi="Arial" w:cs="Arial"/>
          <w:color w:val="FF0000"/>
          <w:sz w:val="11"/>
          <w:szCs w:val="11"/>
          <w:noProof/>
        </w:rPr>
      </w:pPr>
    </w:p>
    <w:p>
      <w:pPr>
        <w:widowControl w:val="false"/>
        <w:tabs>
          <w:tab w:pos="2160" w:val="left"/>
          <w:tab w:pos="5040" w:val="left" w:leader="underscore"/>
          <w:tab w:pos="7200" w:val="left" w:leader="underscore"/>
          <w:tab w:pos="11520" w:val="left" w:leader="underscore"/>
        </w:tabs>
        <w:suppressAutoHyphens/>
        <w:ind w:right="-6"/>
        <w:jc w:val="both"/>
        <w:rPr>
          <w:rFonts w:ascii="Arial" w:hAnsi="Arial" w:cs="Arial"/>
          <w:sz w:val="15"/>
          <w:szCs w:val="15"/>
        </w:rPr>
      </w:pPr>
      <w:r>
        <w:rPr>
          <w:rFonts w:ascii="Arial" w:hAnsi="Arial" w:cs="Arial"/>
          <w:sz w:val="15"/>
          <w:szCs w:val="15"/>
        </w:rPr>
        <w:t>Vengono riportati di seguito i risultati, riferiti all’anno 2022, degli standard di qualità commerciale della vendita di energia elettrica e di gas naturale previsti dal Testo integrato della regolazione della qualità dei servizi di vendita di energia elettrica e di gas naturale (TIQV) dell’Autorità di Regolazione per Energia Reti e Ambiente (ARERA)</w:t>
      </w:r>
    </w:p>
    <w:p>
      <w:pPr>
        <w:widowControl w:val="false"/>
        <w:tabs>
          <w:tab w:pos="2160" w:val="left"/>
          <w:tab w:pos="5040" w:val="left" w:leader="underscore"/>
          <w:tab w:pos="7200" w:val="left" w:leader="underscore"/>
          <w:tab w:pos="11520" w:val="left" w:leader="underscore"/>
        </w:tabs>
        <w:suppressAutoHyphens/>
        <w:ind w:right="-36"/>
        <w:jc w:val="both"/>
        <w:rPr>
          <w:rFonts w:ascii="Arial" w:hAnsi="Arial" w:cs="Arial"/>
          <w:sz w:val="15"/>
          <w:szCs w:val="15"/>
        </w:rPr>
      </w:pPr>
    </w:p>
    <w:tbl>
      <w:tblPr>
        <w:tblStyle w:val="Grigliatabella"/>
        <w:tblW w:w="10435" w:type="dxa"/>
        <w:tblInd w:w="119" w:type="dxa"/>
        <w:tblLook w:firstRow="1" w:lastRow="0" w:firstColumn="1" w:lastColumn="0" w:noHBand="0" w:noVBand="1" w:val="04A0"/>
      </w:tblPr>
      <w:tblGrid>
        <w:gridCol w:w="4536"/>
        <w:gridCol w:w="992"/>
        <w:gridCol w:w="1276"/>
        <w:gridCol w:w="1276"/>
        <w:gridCol w:w="1211"/>
        <w:gridCol w:w="1144"/>
      </w:tblGrid>
      <w:tr>
        <w:trPr>
          <w:cnfStyle w:val="000000000000"/>
          <w:trHeight w:hRule="atLeast" w:val="501"/>
        </w:trPr>
        <w:tc>
          <w:tcPr>
            <w:cnfStyle w:val="000000000000"/>
            <w:tcW w:w="4536"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Indicatore</w:t>
            </w:r>
          </w:p>
        </w:tc>
        <w:tc>
          <w:tcPr>
            <w:cnfStyle w:val="000000000000"/>
            <w:tcW w:w="992"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Richieste ricevute</w:t>
            </w:r>
          </w:p>
        </w:tc>
        <w:tc>
          <w:tcPr>
            <w:cnfStyle w:val="000000000000"/>
            <w:tcW w:w="1276"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Risposte inviate entro lo standard</w:t>
            </w:r>
          </w:p>
        </w:tc>
        <w:tc>
          <w:tcPr>
            <w:cnfStyle w:val="000000000000"/>
            <w:tcW w:w="1276"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Risposte inviate oltre lo standard</w:t>
            </w:r>
          </w:p>
        </w:tc>
        <w:tc>
          <w:tcPr>
            <w:cnfStyle w:val="000000000000"/>
            <w:tcW w:w="1211"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Tempo medio di risposta (gg.)</w:t>
            </w:r>
          </w:p>
        </w:tc>
        <w:tc>
          <w:tcPr>
            <w:cnfStyle w:val="000000000000"/>
            <w:tcW w:w="1144"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Indennizzi</w:t>
            </w:r>
          </w:p>
          <w:p>
            <w:pPr>
              <w:cnfStyle w:val="000000000000"/>
              <w:contextualSpacing/>
              <w:jc w:val="center"/>
              <w:rPr>
                <w:rFonts w:ascii="Arial" w:hAnsi="Arial" w:cs="Arial"/>
                <w:sz w:val="15"/>
                <w:szCs w:val="15"/>
              </w:rPr>
            </w:pPr>
            <w:r>
              <w:rPr>
                <w:rFonts w:ascii="Arial" w:hAnsi="Arial" w:cs="Arial"/>
                <w:sz w:val="15"/>
                <w:szCs w:val="15"/>
              </w:rPr>
              <w:t>(€)</w:t>
            </w:r>
          </w:p>
        </w:tc>
      </w:tr>
      <w:tr>
        <w:trPr>
          <w:cnfStyle w:val="000000000000"/>
          <w:trHeight w:hRule="atLeast" w:val="334"/>
        </w:trPr>
        <w:tc>
          <w:tcPr>
            <w:cnfStyle w:val="000000000000"/>
            <w:tcW w:w="4536"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Tempo di risposta motivata ai reclami scritti (30 gg. solari)</w:t>
            </w:r>
          </w:p>
        </w:tc>
        <w:tc>
          <w:tcPr>
            <w:cnfStyle w:val="000000000000"/>
            <w:tcW w:w="992"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0</w:t>
            </w:r>
          </w:p>
        </w:tc>
        <w:tc>
          <w:tcPr>
            <w:cnfStyle w:val="000000000000"/>
            <w:tcW w:w="1276"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0</w:t>
            </w:r>
          </w:p>
        </w:tc>
        <w:tc>
          <w:tcPr>
            <w:cnfStyle w:val="000000000000"/>
            <w:tcW w:w="1276"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0</w:t>
            </w:r>
          </w:p>
        </w:tc>
        <w:tc>
          <w:tcPr>
            <w:cnfStyle w:val="000000000000"/>
            <w:tcW w:w="1211"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0</w:t>
            </w:r>
          </w:p>
        </w:tc>
        <w:tc>
          <w:tcPr>
            <w:cnfStyle w:val="000000000000"/>
            <w:tcW w:w="1144"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0</w:t>
            </w:r>
          </w:p>
        </w:tc>
      </w:tr>
      <w:tr>
        <w:trPr>
          <w:cnfStyle w:val="000000000000"/>
          <w:trHeight w:hRule="atLeast" w:val="334"/>
        </w:trPr>
        <w:tc>
          <w:tcPr>
            <w:cnfStyle w:val="000000000000"/>
            <w:tcW w:w="4536"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Tempo massimo di rettifica di fatturazione (90 gg. solari)</w:t>
            </w:r>
          </w:p>
        </w:tc>
        <w:tc>
          <w:tcPr>
            <w:cnfStyle w:val="000000000000"/>
            <w:tcW w:w="992"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0</w:t>
            </w:r>
          </w:p>
        </w:tc>
        <w:tc>
          <w:tcPr>
            <w:cnfStyle w:val="000000000000"/>
            <w:tcW w:w="1276"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0</w:t>
            </w:r>
          </w:p>
        </w:tc>
        <w:tc>
          <w:tcPr>
            <w:cnfStyle w:val="000000000000"/>
            <w:tcW w:w="1276"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0</w:t>
            </w:r>
          </w:p>
        </w:tc>
        <w:tc>
          <w:tcPr>
            <w:cnfStyle w:val="000000000000"/>
            <w:tcW w:w="1211"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0</w:t>
            </w:r>
          </w:p>
        </w:tc>
        <w:tc>
          <w:tcPr>
            <w:cnfStyle w:val="000000000000"/>
            <w:tcW w:w="1144"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0</w:t>
            </w:r>
          </w:p>
        </w:tc>
      </w:tr>
      <w:tr>
        <w:trPr>
          <w:cnfStyle w:val="000000000000"/>
          <w:trHeight w:hRule="atLeast" w:val="334"/>
        </w:trPr>
        <w:tc>
          <w:tcPr>
            <w:cnfStyle w:val="000000000000"/>
            <w:tcW w:w="4536"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Tempo massimo di rettifica di doppia fatturazione (20 gg. solari)</w:t>
            </w:r>
          </w:p>
        </w:tc>
        <w:tc>
          <w:tcPr>
            <w:cnfStyle w:val="000000000000"/>
            <w:tcW w:w="992"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0</w:t>
            </w:r>
          </w:p>
        </w:tc>
        <w:tc>
          <w:tcPr>
            <w:cnfStyle w:val="000000000000"/>
            <w:tcW w:w="1276"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0</w:t>
            </w:r>
          </w:p>
        </w:tc>
        <w:tc>
          <w:tcPr>
            <w:cnfStyle w:val="000000000000"/>
            <w:tcW w:w="1276"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0</w:t>
            </w:r>
          </w:p>
        </w:tc>
        <w:tc>
          <w:tcPr>
            <w:cnfStyle w:val="000000000000"/>
            <w:tcW w:w="1211"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0</w:t>
            </w:r>
          </w:p>
        </w:tc>
        <w:tc>
          <w:tcPr>
            <w:cnfStyle w:val="000000000000"/>
            <w:tcW w:w="1144"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0</w:t>
            </w:r>
          </w:p>
        </w:tc>
      </w:tr>
    </w:tbl>
    <w:p>
      <w:pPr>
        <w:contextualSpacing/>
        <w:mirrorIndents/>
        <w:jc w:val="both"/>
        <w:rPr>
          <w:rFonts w:ascii="Arial" w:hAnsi="Arial" w:cs="Arial"/>
          <w:sz w:val="15"/>
          <w:szCs w:val="15"/>
        </w:rPr>
      </w:pPr>
    </w:p>
    <w:p>
      <w:pPr>
        <w:contextualSpacing/>
        <w:mirrorIndents/>
        <w:jc w:val="center"/>
        <w:rPr>
          <w:rFonts w:ascii="Arial" w:hAnsi="Arial" w:cs="Arial"/>
          <w:b/>
          <w:bCs/>
          <w:sz w:val="15"/>
          <w:szCs w:val="15"/>
        </w:rPr>
      </w:pPr>
      <w:r>
        <w:rPr>
          <w:rFonts w:ascii="Arial" w:hAnsi="Arial" w:cs="Arial"/>
          <w:b/>
          <w:bCs/>
          <w:sz w:val="15"/>
          <w:szCs w:val="15"/>
        </w:rPr>
        <w:t>Standard generale di qualità commerciale della vendita di energia elettrica e di gas naturale (TIQV)</w:t>
      </w:r>
    </w:p>
    <w:tbl>
      <w:tblPr>
        <w:tblStyle w:val="Grigliatabella"/>
        <w:tblW w:w="10490" w:type="dxa"/>
        <w:tblInd w:w="119" w:type="dxa"/>
        <w:tblLayout w:type="fixed"/>
        <w:tblLook w:firstRow="1" w:lastRow="0" w:firstColumn="1" w:lastColumn="0" w:noHBand="0" w:noVBand="1" w:val="04A0"/>
      </w:tblPr>
      <w:tblGrid>
        <w:gridCol w:w="4536"/>
        <w:gridCol w:w="992"/>
        <w:gridCol w:w="1276"/>
        <w:gridCol w:w="1276"/>
        <w:gridCol w:w="1276"/>
        <w:gridCol w:w="1134"/>
      </w:tblGrid>
      <w:tr>
        <w:trPr>
          <w:cnfStyle w:val="000000000000"/>
          <w:trHeight w:hRule="atLeast" w:val="623"/>
        </w:trPr>
        <w:tc>
          <w:tcPr>
            <w:cnfStyle w:val="000000000000"/>
            <w:tcW w:w="4536" w:type="dxa"/>
            <w:tcBorders>
              <w:top w:val="single" w:sz="18" w:color="FFC000"/>
              <w:left w:val="single" w:sz="18" w:color="FFC000"/>
              <w:bottom w:val="single" w:sz="18" w:color="FFC000"/>
              <w:right w:val="single" w:sz="18" w:color="FFC000"/>
            </w:tcBorders>
          </w:tcPr>
          <w:p>
            <w:pPr>
              <w:cnfStyle w:val="000000000000"/>
              <w:contextualSpacing/>
              <w:jc w:val="center"/>
              <w:rPr>
                <w:rFonts w:ascii="Arial" w:hAnsi="Arial" w:cs="Arial"/>
                <w:sz w:val="15"/>
                <w:szCs w:val="15"/>
              </w:rPr>
            </w:pPr>
            <w:r>
              <w:rPr>
                <w:rFonts w:ascii="Arial" w:hAnsi="Arial" w:cs="Arial"/>
                <w:sz w:val="15"/>
                <w:szCs w:val="15"/>
              </w:rPr>
              <w:t>Indicatore</w:t>
            </w:r>
          </w:p>
        </w:tc>
        <w:tc>
          <w:tcPr>
            <w:cnfStyle w:val="000000000000"/>
            <w:tcW w:w="992" w:type="dxa"/>
            <w:tcBorders>
              <w:top w:val="single" w:sz="18" w:color="FFC000"/>
              <w:left w:val="single" w:sz="18" w:color="FFC000"/>
              <w:bottom w:val="single" w:sz="18" w:color="FFC000"/>
              <w:right w:val="single" w:sz="18" w:color="FFC000"/>
            </w:tcBorders>
          </w:tcPr>
          <w:p>
            <w:pPr>
              <w:cnfStyle w:val="000000000000"/>
              <w:contextualSpacing/>
              <w:jc w:val="center"/>
              <w:rPr>
                <w:rFonts w:ascii="Arial" w:hAnsi="Arial" w:cs="Arial"/>
                <w:sz w:val="15"/>
                <w:szCs w:val="15"/>
              </w:rPr>
            </w:pPr>
            <w:r>
              <w:rPr>
                <w:rFonts w:ascii="Arial" w:hAnsi="Arial" w:cs="Arial"/>
                <w:sz w:val="15"/>
                <w:szCs w:val="15"/>
              </w:rPr>
              <w:t>Richieste ricevute</w:t>
            </w:r>
          </w:p>
        </w:tc>
        <w:tc>
          <w:tcPr>
            <w:cnfStyle w:val="000000000000"/>
            <w:tcW w:w="1276" w:type="dxa"/>
            <w:tcBorders>
              <w:top w:val="single" w:sz="18" w:color="FFC000"/>
              <w:left w:val="single" w:sz="18" w:color="FFC000"/>
              <w:bottom w:val="single" w:sz="18" w:color="FFC000"/>
              <w:right w:val="single" w:sz="18" w:color="FFC000"/>
            </w:tcBorders>
          </w:tcPr>
          <w:p>
            <w:pPr>
              <w:cnfStyle w:val="000000000000"/>
              <w:contextualSpacing/>
              <w:jc w:val="center"/>
              <w:rPr>
                <w:rFonts w:ascii="Arial" w:hAnsi="Arial" w:cs="Arial"/>
                <w:sz w:val="15"/>
                <w:szCs w:val="15"/>
              </w:rPr>
            </w:pPr>
            <w:r>
              <w:rPr>
                <w:rFonts w:ascii="Arial" w:hAnsi="Arial" w:cs="Arial"/>
                <w:sz w:val="15"/>
                <w:szCs w:val="15"/>
              </w:rPr>
              <w:t>Risposte inviate entro lo standard</w:t>
            </w:r>
          </w:p>
        </w:tc>
        <w:tc>
          <w:tcPr>
            <w:cnfStyle w:val="000000000000"/>
            <w:tcW w:w="1276" w:type="dxa"/>
            <w:tcBorders>
              <w:top w:val="single" w:sz="18" w:color="FFC000"/>
              <w:left w:val="single" w:sz="18" w:color="FFC000"/>
              <w:bottom w:val="single" w:sz="18" w:color="FFC000"/>
              <w:right w:val="single" w:sz="18" w:color="FFC000"/>
            </w:tcBorders>
          </w:tcPr>
          <w:p>
            <w:pPr>
              <w:cnfStyle w:val="000000000000"/>
              <w:contextualSpacing/>
              <w:jc w:val="center"/>
              <w:rPr>
                <w:rFonts w:ascii="Arial" w:hAnsi="Arial" w:cs="Arial"/>
                <w:sz w:val="15"/>
                <w:szCs w:val="15"/>
              </w:rPr>
            </w:pPr>
            <w:r>
              <w:rPr>
                <w:rFonts w:ascii="Arial" w:hAnsi="Arial" w:cs="Arial"/>
                <w:sz w:val="15"/>
                <w:szCs w:val="15"/>
              </w:rPr>
              <w:t>Risposte inviate oltre lo standard</w:t>
            </w:r>
          </w:p>
        </w:tc>
        <w:tc>
          <w:tcPr>
            <w:cnfStyle w:val="000000000000"/>
            <w:tcW w:w="1276" w:type="dxa"/>
            <w:tcBorders>
              <w:top w:val="single" w:sz="18" w:color="FFC000"/>
              <w:left w:val="single" w:sz="18" w:color="FFC000"/>
              <w:bottom w:val="single" w:sz="18" w:color="FFC000"/>
              <w:right w:val="single" w:sz="18" w:color="FFC000"/>
            </w:tcBorders>
          </w:tcPr>
          <w:p>
            <w:pPr>
              <w:cnfStyle w:val="000000000000"/>
              <w:contextualSpacing/>
              <w:jc w:val="center"/>
              <w:rPr>
                <w:rFonts w:ascii="Arial" w:hAnsi="Arial" w:cs="Arial"/>
                <w:sz w:val="15"/>
                <w:szCs w:val="15"/>
              </w:rPr>
            </w:pPr>
            <w:r>
              <w:rPr>
                <w:rFonts w:ascii="Arial" w:hAnsi="Arial" w:cs="Arial"/>
                <w:sz w:val="15"/>
                <w:szCs w:val="15"/>
              </w:rPr>
              <w:t>% di rispetto</w:t>
            </w:r>
          </w:p>
        </w:tc>
        <w:tc>
          <w:tcPr>
            <w:cnfStyle w:val="000000000000"/>
            <w:tcW w:w="1134" w:type="dxa"/>
            <w:tcBorders>
              <w:top w:val="single" w:sz="18" w:color="FFC000"/>
              <w:left w:val="single" w:sz="18" w:color="FFC000"/>
              <w:bottom w:val="single" w:sz="18" w:color="FFC000"/>
              <w:right w:val="single" w:sz="18" w:color="FFC000"/>
            </w:tcBorders>
          </w:tcPr>
          <w:p>
            <w:pPr>
              <w:cnfStyle w:val="000000000000"/>
              <w:contextualSpacing/>
              <w:jc w:val="center"/>
              <w:rPr>
                <w:rFonts w:ascii="Arial" w:hAnsi="Arial" w:cs="Arial"/>
                <w:sz w:val="15"/>
                <w:szCs w:val="15"/>
              </w:rPr>
            </w:pPr>
            <w:r>
              <w:rPr>
                <w:rFonts w:ascii="Arial" w:hAnsi="Arial" w:cs="Arial"/>
                <w:sz w:val="15"/>
                <w:szCs w:val="15"/>
              </w:rPr>
              <w:t>Tempo medio di risposta (gg.)</w:t>
            </w:r>
          </w:p>
        </w:tc>
      </w:tr>
      <w:tr>
        <w:trPr>
          <w:cnfStyle w:val="000000000000"/>
          <w:trHeight w:hRule="atLeast" w:val="389"/>
        </w:trPr>
        <w:tc>
          <w:tcPr>
            <w:cnfStyle w:val="000000000000"/>
            <w:tcW w:w="4536"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Percentuale minima di risposte motivate a richieste scritte di informazioni inviate entro il tempo di 30 giorni solari (95%)</w:t>
            </w:r>
          </w:p>
        </w:tc>
        <w:tc>
          <w:tcPr>
            <w:cnfStyle w:val="000000000000"/>
            <w:tcW w:w="992"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0</w:t>
            </w:r>
          </w:p>
        </w:tc>
        <w:tc>
          <w:tcPr>
            <w:cnfStyle w:val="000000000000"/>
            <w:tcW w:w="1276"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0</w:t>
            </w:r>
          </w:p>
        </w:tc>
        <w:tc>
          <w:tcPr>
            <w:cnfStyle w:val="000000000000"/>
            <w:tcW w:w="1276"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0</w:t>
            </w:r>
          </w:p>
        </w:tc>
        <w:tc>
          <w:tcPr>
            <w:cnfStyle w:val="000000000000"/>
            <w:tcW w:w="1276"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100%</w:t>
            </w:r>
          </w:p>
        </w:tc>
        <w:tc>
          <w:tcPr>
            <w:cnfStyle w:val="000000000000"/>
            <w:tcW w:w="1134" w:type="dxa"/>
            <w:tcBorders>
              <w:top w:val="single" w:sz="18" w:color="FFC000"/>
              <w:left w:val="single" w:sz="18" w:color="FFC000"/>
              <w:bottom w:val="single" w:sz="18" w:color="FFC000"/>
              <w:right w:val="single" w:sz="18" w:color="FFC000"/>
            </w:tcBorders>
            <w:vAlign w:val="center"/>
          </w:tcPr>
          <w:p>
            <w:pPr>
              <w:cnfStyle w:val="000000000000"/>
              <w:contextualSpacing/>
              <w:jc w:val="center"/>
              <w:rPr>
                <w:rFonts w:ascii="Arial" w:hAnsi="Arial" w:cs="Arial"/>
                <w:sz w:val="15"/>
                <w:szCs w:val="15"/>
              </w:rPr>
            </w:pPr>
            <w:r>
              <w:rPr>
                <w:rFonts w:ascii="Arial" w:hAnsi="Arial" w:cs="Arial"/>
                <w:sz w:val="15"/>
                <w:szCs w:val="15"/>
              </w:rPr>
              <w:t>0</w:t>
            </w:r>
          </w:p>
        </w:tc>
      </w:tr>
    </w:tbl>
    <w:p>
      <w:pPr>
        <w:rPr>
          <w:rFonts w:ascii="Arial" w:hAnsi="Arial" w:cs="Arial"/>
          <w:color w:val="FF0000"/>
          <w:sz w:val="11"/>
          <w:szCs w:val="11"/>
          <w:noProof/>
        </w:rPr>
      </w:pPr>
    </w:p>
    <w:p>
      <w:pPr>
        <w:rPr>
          <w:rFonts w:ascii="Arial" w:hAnsi="Arial" w:cs="Arial"/>
          <w:color w:val="FF0000"/>
          <w:sz w:val="11"/>
          <w:szCs w:val="11"/>
          <w:noProof/>
        </w:rPr>
      </w:pPr>
    </w:p>
    <w:p>
      <w:pPr>
        <w:rPr>
          <w:rFonts w:ascii="Arial" w:hAnsi="Arial" w:cs="Arial"/>
          <w:color w:val="FF0000"/>
          <w:sz w:val="11"/>
          <w:szCs w:val="11"/>
          <w:noProof/>
        </w:rPr>
      </w:pPr>
    </w:p>
    <w:p>
      <w:pPr>
        <w:rPr>
          <w:rFonts w:ascii="Arial" w:hAnsi="Arial" w:cs="Arial"/>
          <w:color w:val="FF0000"/>
          <w:sz w:val="11"/>
          <w:szCs w:val="11"/>
          <w:noProof/>
        </w:rPr>
      </w:pPr>
    </w:p>
    <w:p>
      <w:pPr>
        <w:rPr>
          <w:rFonts w:ascii="Arial" w:hAnsi="Arial" w:cs="Arial"/>
          <w:color w:val="FF0000"/>
          <w:sz w:val="11"/>
          <w:szCs w:val="11"/>
          <w:noProof/>
        </w:rPr>
      </w:pPr>
    </w:p>
    <w:p>
      <w:pPr>
        <w:rPr>
          <w:rFonts w:ascii="Arial" w:hAnsi="Arial" w:cs="Arial"/>
          <w:color w:val="FF0000"/>
          <w:sz w:val="11"/>
          <w:szCs w:val="11"/>
          <w:noProof/>
        </w:rPr>
      </w:pPr>
    </w:p>
    <w:p>
      <w:pPr>
        <w:rPr>
          <w:rFonts w:ascii="Arial" w:hAnsi="Arial" w:cs="Arial"/>
          <w:color w:val="FF0000"/>
          <w:sz w:val="11"/>
          <w:szCs w:val="11"/>
          <w:noProof/>
        </w:rPr>
      </w:pPr>
    </w:p>
    <w:p>
      <w:pPr>
        <w:rPr>
          <w:rFonts w:ascii="Arial" w:hAnsi="Arial" w:cs="Arial"/>
          <w:color w:val="FF0000"/>
          <w:sz w:val="11"/>
          <w:szCs w:val="11"/>
          <w:noProof/>
        </w:rPr>
      </w:pPr>
    </w:p>
    <w:p>
      <w:pPr>
        <w:rPr>
          <w:rFonts w:ascii="Arial" w:hAnsi="Arial" w:cs="Arial"/>
          <w:color w:val="FF0000"/>
          <w:sz w:val="11"/>
          <w:szCs w:val="11"/>
          <w:noProof/>
        </w:rPr>
      </w:pPr>
    </w:p>
    <w:p>
      <w:pPr>
        <w:rPr>
          <w:rFonts w:ascii="Arial" w:hAnsi="Arial" w:cs="Arial"/>
          <w:color w:val="FF0000"/>
          <w:sz w:val="11"/>
          <w:szCs w:val="11"/>
          <w:noProof/>
        </w:rPr>
      </w:pPr>
    </w:p>
    <w:p>
      <w:pPr>
        <w:rPr>
          <w:rFonts w:ascii="Arial" w:hAnsi="Arial" w:cs="Arial"/>
          <w:color w:val="FF0000"/>
          <w:sz w:val="11"/>
          <w:szCs w:val="11"/>
          <w:noProof/>
        </w:rPr>
      </w:pPr>
      <w:r>
        <w:rPr>
          <w:rFonts w:ascii="Arial" w:hAnsi="Arial" w:cs="Arial"/>
          <w:sz w:val="13"/>
          <w:szCs w:val="13"/>
          <w:noProof/>
        </w:rPr>
        <w:drawing>
          <wp:anchor distT="0" distB="0" distL="114300" distR="114300" simplePos="false" relativeHeight="251769344" behindDoc="false" locked="false" layoutInCell="true" allowOverlap="true">
            <wp:simplePos x="0" y="0"/>
            <wp:positionH relativeFrom="column">
              <wp:posOffset>5265420</wp:posOffset>
            </wp:positionH>
            <wp:positionV relativeFrom="paragraph">
              <wp:posOffset>45720</wp:posOffset>
            </wp:positionV>
            <wp:extent cx="1466850" cy="285750"/>
            <wp:effectExtent l="0" t="0" r="0" b="0"/>
            <wp:wrapNone/>
            <wp:docPr id="22" name="Immagine 5" descr="Immagine che contiene testo, clipart&#10;&#10;Descrizione generata automaticament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PictureId3"/>
                    <a:stretch xmlns:a="http://schemas.openxmlformats.org/drawingml/2006/main">
                      <a:fillRect/>
                    </a:stretch>
                  </pic:blipFill>
                  <pic:spPr>
                    <a:xfrm>
                      <a:off x="0" y="0"/>
                      <a:ext cx="1466850" cy="285750"/>
                    </a:xfrm>
                    <a:prstGeom prst="rect">
                      <a:avLst/>
                    </a:prstGeom>
                  </pic:spPr>
                </pic:pic>
              </a:graphicData>
            </a:graphic>
            <wp14:sizeRelH relativeFrom="margin">
              <wp14:pctWidth>0</wp14:pctWidth>
            </wp14:sizeRelH>
            <wp14:sizeRelV relativeFrom="margin">
              <wp14:pctHeight>0</wp14:pctHeight>
            </wp14:sizeRelV>
          </wp:anchor>
        </w:drawing>
      </w:r>
    </w:p>
    <w:p>
      <w:pPr>
        <w:rPr>
          <w:rFonts w:ascii="Arial" w:hAnsi="Arial" w:cs="Arial"/>
          <w:color w:val="FF0000"/>
          <w:sz w:val="11"/>
          <w:szCs w:val="11"/>
          <w:noProof/>
        </w:rPr>
      </w:pPr>
    </w:p>
    <w:sectPr>
      <w:pgSz w:w="11901" w:h="16817"/>
      <w:pgMar w:top="284" w:right="561" w:bottom="567" w:left="567" w:header="709" w:footer="289" w:gutter="0"/>
      <w:cols w:space="708"/>
      <w:titlePg/>
      <w:docGrid xmlns:w="http://schemas.openxmlformats.org/wordprocessingml/2006/main"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swiss"/>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nforcement="false" w:edit="forms"/>
  <w:defaultTabStop w:val="708"/>
  <w:hyphenationZone w:val="283"/>
  <w:characterSpacingControl w:val="doNotCompress"/>
  <w:compat>
    <w:compatSetting w:name="compatibilityMode" w:uri="http://schemas.microsoft.com/office/word" w:val="15"/>
    <w:useFELayout xmlns:w="http://schemas.openxmlformats.org/wordprocessingml/2006/main"/>
    <w:compatSetting xmlns:w="http://schemas.openxmlformats.org/wordprocessingml/2006/main" w:name="overrideTableStyleFontSizeAndJustification" w:uri="http://schemas.microsoft.com/office/word" w:val="1"/>
    <w:compatSetting xmlns:w="http://schemas.openxmlformats.org/wordprocessingml/2006/main" w:name="enableOpenTypeFeatures" w:uri="http://schemas.microsoft.com/office/word" w:val="1"/>
    <w:compatSetting xmlns:w="http://schemas.openxmlformats.org/wordprocessingml/2006/main" w:name="doNotFlipMirrorIndents" w:uri="http://schemas.microsoft.com/office/word" w:val="1"/>
    <w:compatSetting xmlns:w="http://schemas.openxmlformats.org/wordprocessingml/2006/main" w:name="differentiateMultirowTableHeaders" w:uri="http://schemas.microsoft.com/office/word" w:val="1"/>
    <w:compatSetting xmlns:w="http://schemas.openxmlformats.org/wordprocessingml/2006/main" w:name="useWord2013TrackBottomHyphenation" w:uri="http://schemas.microsoft.com/office/word" w:val="0"/>
  </w:compat>
  <w:proofState xmlns:w="http://schemas.openxmlformats.org/wordprocessingml/2006/main" w:spelling="clean" w:grammar="clean"/>
  <w:drawingGridHorizontalSpacing xmlns:w="http://schemas.openxmlformats.org/wordprocessingml/2006/main" w:val="120"/>
  <w:displayHorizontalDrawingGridEvery xmlns:w="http://schemas.openxmlformats.org/wordprocessingml/2006/main" w:val="2"/>
  <w:displayVerticalDrawingGridEvery xmlns:w="http://schemas.openxmlformats.org/wordprocessingml/2006/main" w:val="2"/>
  <w:characterSpacingControl xmlns:w="http://schemas.openxmlformats.org/wordprocessingml/2006/main" w:val="doNotCompress"/>
  <w:rsids xmlns:w="http://schemas.openxmlformats.org/wordprocessingml/2006/main">
    <w:rsidRoot w:val="00E32614"/>
    <w:rsid w:val="00000900"/>
    <w:rsid w:val="000128EA"/>
    <w:rsid w:val="0001625D"/>
    <w:rsid w:val="000200D0"/>
    <w:rsid w:val="00027231"/>
    <w:rsid w:val="000355C1"/>
    <w:rsid w:val="00036294"/>
    <w:rsid w:val="000362B7"/>
    <w:rsid w:val="00042D5A"/>
    <w:rsid w:val="00045759"/>
    <w:rsid w:val="0005195C"/>
    <w:rsid w:val="00055369"/>
    <w:rsid w:val="000554FD"/>
    <w:rsid w:val="00055B4F"/>
    <w:rsid w:val="000571AE"/>
    <w:rsid w:val="00063ABD"/>
    <w:rsid w:val="0007297F"/>
    <w:rsid w:val="00074522"/>
    <w:rsid w:val="0008019F"/>
    <w:rsid w:val="00080615"/>
    <w:rsid w:val="00096271"/>
    <w:rsid w:val="000A56C1"/>
    <w:rsid w:val="000C1233"/>
    <w:rsid w:val="000D7311"/>
    <w:rsid w:val="000F01ED"/>
    <w:rsid w:val="000F4559"/>
    <w:rsid w:val="00104F7C"/>
    <w:rsid w:val="00106233"/>
    <w:rsid w:val="00107D90"/>
    <w:rsid w:val="0011323A"/>
    <w:rsid w:val="00113766"/>
    <w:rsid w:val="00115530"/>
    <w:rsid w:val="00122ADE"/>
    <w:rsid w:val="001266DD"/>
    <w:rsid w:val="00134A14"/>
    <w:rsid w:val="00136851"/>
    <w:rsid w:val="00137643"/>
    <w:rsid w:val="00147DC6"/>
    <w:rsid w:val="00152F7A"/>
    <w:rsid w:val="0016287E"/>
    <w:rsid w:val="00166CCE"/>
    <w:rsid w:val="001758A0"/>
    <w:rsid w:val="0017776B"/>
    <w:rsid w:val="00177BDC"/>
    <w:rsid w:val="00185B42"/>
    <w:rsid w:val="001A45D5"/>
    <w:rsid w:val="001A4862"/>
    <w:rsid w:val="001A62F4"/>
    <w:rsid w:val="001A71E7"/>
    <w:rsid w:val="001B1BD2"/>
    <w:rsid w:val="001B218A"/>
    <w:rsid w:val="001B4E33"/>
    <w:rsid w:val="001B6056"/>
    <w:rsid w:val="001B6CB7"/>
    <w:rsid w:val="001C14EA"/>
    <w:rsid w:val="001C2F85"/>
    <w:rsid w:val="001C4554"/>
    <w:rsid w:val="001C7B60"/>
    <w:rsid w:val="001D222C"/>
    <w:rsid w:val="001D3983"/>
    <w:rsid w:val="001E1A78"/>
    <w:rsid w:val="001E2F0F"/>
    <w:rsid w:val="001E683D"/>
    <w:rsid w:val="001F228A"/>
    <w:rsid w:val="00200788"/>
    <w:rsid w:val="002024F5"/>
    <w:rsid w:val="00210397"/>
    <w:rsid w:val="00210F04"/>
    <w:rsid w:val="00211BEA"/>
    <w:rsid w:val="002178A2"/>
    <w:rsid w:val="00222C07"/>
    <w:rsid w:val="00231E3F"/>
    <w:rsid w:val="00243CF9"/>
    <w:rsid w:val="0024629D"/>
    <w:rsid w:val="0024677F"/>
    <w:rsid w:val="002549DC"/>
    <w:rsid w:val="00261069"/>
    <w:rsid w:val="00265C2E"/>
    <w:rsid w:val="00266792"/>
    <w:rsid w:val="00266E54"/>
    <w:rsid w:val="00271D8E"/>
    <w:rsid w:val="002773FB"/>
    <w:rsid w:val="002809C7"/>
    <w:rsid w:val="00282A2A"/>
    <w:rsid w:val="00291366"/>
    <w:rsid w:val="002957C7"/>
    <w:rsid w:val="002A1CA0"/>
    <w:rsid w:val="002A5BAC"/>
    <w:rsid w:val="002C59D8"/>
    <w:rsid w:val="002D1442"/>
    <w:rsid w:val="002D38E2"/>
    <w:rsid w:val="002D3C78"/>
    <w:rsid w:val="002D54F5"/>
    <w:rsid w:val="002D5B54"/>
    <w:rsid w:val="002E3F40"/>
    <w:rsid w:val="002E5C79"/>
    <w:rsid w:val="002E67AB"/>
    <w:rsid w:val="002F2539"/>
    <w:rsid w:val="002F2B48"/>
    <w:rsid w:val="002F625E"/>
    <w:rsid w:val="00300E5B"/>
    <w:rsid w:val="003071DE"/>
    <w:rsid w:val="00317CF6"/>
    <w:rsid w:val="003205E7"/>
    <w:rsid w:val="00323896"/>
    <w:rsid w:val="00324223"/>
    <w:rsid w:val="003306D5"/>
    <w:rsid w:val="00331C15"/>
    <w:rsid w:val="003337DE"/>
    <w:rsid w:val="0033469D"/>
    <w:rsid w:val="0034142B"/>
    <w:rsid w:val="00344A3A"/>
    <w:rsid w:val="00346D11"/>
    <w:rsid w:val="003538E7"/>
    <w:rsid w:val="003574C4"/>
    <w:rsid w:val="00360B14"/>
    <w:rsid w:val="00361AE5"/>
    <w:rsid w:val="00372FD5"/>
    <w:rsid w:val="00382890"/>
    <w:rsid w:val="003843E9"/>
    <w:rsid w:val="00395D20"/>
    <w:rsid w:val="003A76B0"/>
    <w:rsid w:val="003B398D"/>
    <w:rsid w:val="003B7217"/>
    <w:rsid w:val="003C0E8B"/>
    <w:rsid w:val="003C36D3"/>
    <w:rsid w:val="003C5DC3"/>
    <w:rsid w:val="003C6B12"/>
    <w:rsid w:val="003D637B"/>
    <w:rsid w:val="003E6538"/>
    <w:rsid w:val="003E7626"/>
    <w:rsid w:val="003F14E8"/>
    <w:rsid w:val="0041182D"/>
    <w:rsid w:val="00415362"/>
    <w:rsid w:val="00417DC8"/>
    <w:rsid w:val="004205B3"/>
    <w:rsid w:val="00426CD0"/>
    <w:rsid w:val="00427076"/>
    <w:rsid w:val="0042775B"/>
    <w:rsid w:val="00427F43"/>
    <w:rsid w:val="0043263E"/>
    <w:rsid w:val="0043355F"/>
    <w:rsid w:val="00435DB0"/>
    <w:rsid w:val="0043793F"/>
    <w:rsid w:val="00440B65"/>
    <w:rsid w:val="00442B57"/>
    <w:rsid w:val="00445539"/>
    <w:rsid w:val="00446341"/>
    <w:rsid w:val="0046013B"/>
    <w:rsid w:val="00462DEB"/>
    <w:rsid w:val="00465304"/>
    <w:rsid w:val="004700A6"/>
    <w:rsid w:val="00470FD2"/>
    <w:rsid w:val="004720AD"/>
    <w:rsid w:val="00477A61"/>
    <w:rsid w:val="004845F0"/>
    <w:rsid w:val="0048772B"/>
    <w:rsid w:val="004A220D"/>
    <w:rsid w:val="004A6D7A"/>
    <w:rsid w:val="004A7022"/>
    <w:rsid w:val="004B15AF"/>
    <w:rsid w:val="004B4764"/>
    <w:rsid w:val="004B58B0"/>
    <w:rsid w:val="004B5F61"/>
    <w:rsid w:val="004C448F"/>
    <w:rsid w:val="004C6171"/>
    <w:rsid w:val="004C7A71"/>
    <w:rsid w:val="004D6461"/>
    <w:rsid w:val="004E3E40"/>
    <w:rsid w:val="004E6882"/>
    <w:rsid w:val="004F48DA"/>
    <w:rsid w:val="004F5863"/>
    <w:rsid w:val="00501E92"/>
    <w:rsid w:val="00502571"/>
    <w:rsid w:val="00507EB9"/>
    <w:rsid w:val="0052134C"/>
    <w:rsid w:val="00521732"/>
    <w:rsid w:val="00523A64"/>
    <w:rsid w:val="00527D34"/>
    <w:rsid w:val="0053774B"/>
    <w:rsid w:val="005448EB"/>
    <w:rsid w:val="00555EAE"/>
    <w:rsid w:val="00557F60"/>
    <w:rsid w:val="00563B8B"/>
    <w:rsid w:val="00574A46"/>
    <w:rsid w:val="00577B69"/>
    <w:rsid w:val="0058429C"/>
    <w:rsid w:val="005A0D89"/>
    <w:rsid w:val="005A1127"/>
    <w:rsid w:val="005A7868"/>
    <w:rsid w:val="005B3AB5"/>
    <w:rsid w:val="005C5CB2"/>
    <w:rsid w:val="005C70D6"/>
    <w:rsid w:val="005D64A4"/>
    <w:rsid w:val="005D7355"/>
    <w:rsid w:val="005E25B0"/>
    <w:rsid w:val="005E7E87"/>
    <w:rsid w:val="005F018D"/>
    <w:rsid w:val="005F29BE"/>
    <w:rsid w:val="005F5A4A"/>
    <w:rsid w:val="00601CA3"/>
    <w:rsid w:val="006049F0"/>
    <w:rsid w:val="00604A00"/>
    <w:rsid w:val="00612A64"/>
    <w:rsid w:val="00620D8E"/>
    <w:rsid w:val="00621715"/>
    <w:rsid w:val="00624E6E"/>
    <w:rsid w:val="0062507D"/>
    <w:rsid w:val="00625999"/>
    <w:rsid w:val="00634F55"/>
    <w:rsid w:val="00636AD7"/>
    <w:rsid w:val="00640CD7"/>
    <w:rsid w:val="006443E6"/>
    <w:rsid w:val="00647F91"/>
    <w:rsid w:val="0065072D"/>
    <w:rsid w:val="0065443B"/>
    <w:rsid w:val="00656209"/>
    <w:rsid w:val="00657F3A"/>
    <w:rsid w:val="0066455F"/>
    <w:rsid w:val="0066533D"/>
    <w:rsid w:val="006669F7"/>
    <w:rsid w:val="00670AA4"/>
    <w:rsid w:val="00672E13"/>
    <w:rsid w:val="00686018"/>
    <w:rsid w:val="006A2898"/>
    <w:rsid w:val="006A5D3E"/>
    <w:rsid w:val="006A745B"/>
    <w:rsid w:val="006B0EEC"/>
    <w:rsid w:val="006B5038"/>
    <w:rsid w:val="006B7F6E"/>
    <w:rsid w:val="006C55B6"/>
    <w:rsid w:val="006C5C1D"/>
    <w:rsid w:val="006C5F32"/>
    <w:rsid w:val="006D2290"/>
    <w:rsid w:val="006D4CFE"/>
    <w:rsid w:val="006D59A2"/>
    <w:rsid w:val="006D61FC"/>
    <w:rsid w:val="006E1DFD"/>
    <w:rsid w:val="006E1F58"/>
    <w:rsid w:val="006E3438"/>
    <w:rsid w:val="006E4B47"/>
    <w:rsid w:val="006F35EF"/>
    <w:rsid w:val="006F40D3"/>
    <w:rsid w:val="006F7D6E"/>
    <w:rsid w:val="0070375A"/>
    <w:rsid w:val="0070491E"/>
    <w:rsid w:val="00715C9A"/>
    <w:rsid w:val="00716A8A"/>
    <w:rsid w:val="007241AE"/>
    <w:rsid w:val="00732658"/>
    <w:rsid w:val="00741E5C"/>
    <w:rsid w:val="00746A47"/>
    <w:rsid w:val="00753AE7"/>
    <w:rsid w:val="00755D08"/>
    <w:rsid w:val="00757B7B"/>
    <w:rsid w:val="0076462E"/>
    <w:rsid w:val="00767283"/>
    <w:rsid w:val="00770E18"/>
    <w:rsid w:val="007732D5"/>
    <w:rsid w:val="00777B1A"/>
    <w:rsid w:val="0078030F"/>
    <w:rsid w:val="0078360C"/>
    <w:rsid w:val="00783E34"/>
    <w:rsid w:val="00792561"/>
    <w:rsid w:val="0079676B"/>
    <w:rsid w:val="007A0B74"/>
    <w:rsid w:val="007A307B"/>
    <w:rsid w:val="007C2344"/>
    <w:rsid w:val="007C3B6A"/>
    <w:rsid w:val="007C3C9C"/>
    <w:rsid w:val="007C5248"/>
    <w:rsid w:val="007D005C"/>
    <w:rsid w:val="007D13BF"/>
    <w:rsid w:val="007D3758"/>
    <w:rsid w:val="007E2853"/>
    <w:rsid w:val="007E508B"/>
    <w:rsid w:val="007E514F"/>
    <w:rsid w:val="007E585F"/>
    <w:rsid w:val="007E66C8"/>
    <w:rsid w:val="007F33E9"/>
    <w:rsid w:val="007F414C"/>
    <w:rsid w:val="007F493A"/>
    <w:rsid w:val="007F506F"/>
    <w:rsid w:val="00807D8F"/>
    <w:rsid w:val="00816492"/>
    <w:rsid w:val="00816B28"/>
    <w:rsid w:val="00817C20"/>
    <w:rsid w:val="008203B5"/>
    <w:rsid w:val="00821992"/>
    <w:rsid w:val="00854983"/>
    <w:rsid w:val="00855092"/>
    <w:rsid w:val="0085747A"/>
    <w:rsid w:val="00861266"/>
    <w:rsid w:val="0086749B"/>
    <w:rsid w:val="00880E45"/>
    <w:rsid w:val="008855FB"/>
    <w:rsid w:val="00886036"/>
    <w:rsid w:val="008A0A9C"/>
    <w:rsid w:val="008A19DD"/>
    <w:rsid w:val="008A6AE0"/>
    <w:rsid w:val="008C2D34"/>
    <w:rsid w:val="008C5A68"/>
    <w:rsid w:val="008C6BC5"/>
    <w:rsid w:val="008D125F"/>
    <w:rsid w:val="008D3C38"/>
    <w:rsid w:val="008E54DF"/>
    <w:rsid w:val="008E77F1"/>
    <w:rsid w:val="008F28A8"/>
    <w:rsid w:val="009012C6"/>
    <w:rsid w:val="00902A62"/>
    <w:rsid w:val="00907B12"/>
    <w:rsid w:val="00913461"/>
    <w:rsid w:val="009136B6"/>
    <w:rsid w:val="00920571"/>
    <w:rsid w:val="00920D31"/>
    <w:rsid w:val="00921245"/>
    <w:rsid w:val="009237F0"/>
    <w:rsid w:val="00923FBA"/>
    <w:rsid w:val="009312BC"/>
    <w:rsid w:val="009318EE"/>
    <w:rsid w:val="00932E2A"/>
    <w:rsid w:val="00935665"/>
    <w:rsid w:val="00940092"/>
    <w:rsid w:val="009404FA"/>
    <w:rsid w:val="009411DA"/>
    <w:rsid w:val="009419F2"/>
    <w:rsid w:val="009435F4"/>
    <w:rsid w:val="00946DBE"/>
    <w:rsid w:val="00954AC8"/>
    <w:rsid w:val="00965BAC"/>
    <w:rsid w:val="00966C1E"/>
    <w:rsid w:val="00972B6D"/>
    <w:rsid w:val="00982CE5"/>
    <w:rsid w:val="009832D8"/>
    <w:rsid w:val="00986FAA"/>
    <w:rsid w:val="009974F1"/>
    <w:rsid w:val="009A325A"/>
    <w:rsid w:val="009B7ACE"/>
    <w:rsid w:val="009C10C9"/>
    <w:rsid w:val="009C65E0"/>
    <w:rsid w:val="009D4DCE"/>
    <w:rsid w:val="009E2606"/>
    <w:rsid w:val="009E6276"/>
    <w:rsid w:val="009E682F"/>
    <w:rsid w:val="009F0779"/>
    <w:rsid w:val="009F1330"/>
    <w:rsid w:val="009F4758"/>
    <w:rsid w:val="009F7738"/>
    <w:rsid w:val="00A03CCB"/>
    <w:rsid w:val="00A13FF5"/>
    <w:rsid w:val="00A14860"/>
    <w:rsid w:val="00A16D96"/>
    <w:rsid w:val="00A212D9"/>
    <w:rsid w:val="00A2474D"/>
    <w:rsid w:val="00A317C4"/>
    <w:rsid w:val="00A31C1E"/>
    <w:rsid w:val="00A36DE1"/>
    <w:rsid w:val="00A54FE0"/>
    <w:rsid w:val="00A557EC"/>
    <w:rsid w:val="00A61398"/>
    <w:rsid w:val="00A62C42"/>
    <w:rsid w:val="00A70810"/>
    <w:rsid w:val="00A743D6"/>
    <w:rsid w:val="00A75DD0"/>
    <w:rsid w:val="00A8054C"/>
    <w:rsid w:val="00A8537F"/>
    <w:rsid w:val="00A85A6E"/>
    <w:rsid w:val="00AA304F"/>
    <w:rsid w:val="00AB2D5D"/>
    <w:rsid w:val="00AB2EEF"/>
    <w:rsid w:val="00AB4CD1"/>
    <w:rsid w:val="00AB4DAB"/>
    <w:rsid w:val="00AB4E7A"/>
    <w:rsid w:val="00AC20A6"/>
    <w:rsid w:val="00AC3BD8"/>
    <w:rsid w:val="00AD0A3A"/>
    <w:rsid w:val="00AD51BA"/>
    <w:rsid w:val="00AE0122"/>
    <w:rsid w:val="00AE5445"/>
    <w:rsid w:val="00AF49C2"/>
    <w:rsid w:val="00AF6005"/>
    <w:rsid w:val="00B00752"/>
    <w:rsid w:val="00B014FA"/>
    <w:rsid w:val="00B0666D"/>
    <w:rsid w:val="00B25BF1"/>
    <w:rsid w:val="00B27D04"/>
    <w:rsid w:val="00B306F8"/>
    <w:rsid w:val="00B3174F"/>
    <w:rsid w:val="00B321D0"/>
    <w:rsid w:val="00B34CEB"/>
    <w:rsid w:val="00B35D08"/>
    <w:rsid w:val="00B360E9"/>
    <w:rsid w:val="00B40B6E"/>
    <w:rsid w:val="00B43B6C"/>
    <w:rsid w:val="00B53485"/>
    <w:rsid w:val="00B61420"/>
    <w:rsid w:val="00B66940"/>
    <w:rsid w:val="00B66F30"/>
    <w:rsid w:val="00B73B71"/>
    <w:rsid w:val="00B74520"/>
    <w:rsid w:val="00B748F8"/>
    <w:rsid w:val="00B9719A"/>
    <w:rsid w:val="00BA3E28"/>
    <w:rsid w:val="00BA7BF5"/>
    <w:rsid w:val="00BB18BF"/>
    <w:rsid w:val="00BB50B9"/>
    <w:rsid w:val="00BB5166"/>
    <w:rsid w:val="00BB74BA"/>
    <w:rsid w:val="00BC14A2"/>
    <w:rsid w:val="00BC1D31"/>
    <w:rsid w:val="00BC30A1"/>
    <w:rsid w:val="00BC51BF"/>
    <w:rsid w:val="00BC6E8C"/>
    <w:rsid w:val="00BC7285"/>
    <w:rsid w:val="00BD3C4A"/>
    <w:rsid w:val="00BE191A"/>
    <w:rsid w:val="00BE55B2"/>
    <w:rsid w:val="00BE7BC9"/>
    <w:rsid w:val="00BF26F3"/>
    <w:rsid w:val="00BF53DA"/>
    <w:rsid w:val="00BF5EEE"/>
    <w:rsid w:val="00C04C8A"/>
    <w:rsid w:val="00C27E07"/>
    <w:rsid w:val="00C35A08"/>
    <w:rsid w:val="00C360F2"/>
    <w:rsid w:val="00C5435D"/>
    <w:rsid w:val="00C57029"/>
    <w:rsid w:val="00C5707A"/>
    <w:rsid w:val="00C60C63"/>
    <w:rsid w:val="00C62E84"/>
    <w:rsid w:val="00C66364"/>
    <w:rsid w:val="00C673DD"/>
    <w:rsid w:val="00C737B1"/>
    <w:rsid w:val="00C848D1"/>
    <w:rsid w:val="00C84DC5"/>
    <w:rsid w:val="00C8714F"/>
    <w:rsid w:val="00CA15F7"/>
    <w:rsid w:val="00CA388E"/>
    <w:rsid w:val="00CA4A75"/>
    <w:rsid w:val="00CA7ABA"/>
    <w:rsid w:val="00CB52B8"/>
    <w:rsid w:val="00CC317A"/>
    <w:rsid w:val="00CD1DC7"/>
    <w:rsid w:val="00CD5535"/>
    <w:rsid w:val="00CD559D"/>
    <w:rsid w:val="00CD592B"/>
    <w:rsid w:val="00CE1F99"/>
    <w:rsid w:val="00CE2156"/>
    <w:rsid w:val="00CF1CB9"/>
    <w:rsid w:val="00D04461"/>
    <w:rsid w:val="00D051D6"/>
    <w:rsid w:val="00D06BC7"/>
    <w:rsid w:val="00D1043C"/>
    <w:rsid w:val="00D104F5"/>
    <w:rsid w:val="00D11B70"/>
    <w:rsid w:val="00D15200"/>
    <w:rsid w:val="00D238E4"/>
    <w:rsid w:val="00D26383"/>
    <w:rsid w:val="00D31CF5"/>
    <w:rsid w:val="00D43FDA"/>
    <w:rsid w:val="00D55508"/>
    <w:rsid w:val="00D55A96"/>
    <w:rsid w:val="00D55F57"/>
    <w:rsid w:val="00D56FE3"/>
    <w:rsid w:val="00D57871"/>
    <w:rsid w:val="00D61849"/>
    <w:rsid w:val="00D63E20"/>
    <w:rsid w:val="00D64280"/>
    <w:rsid w:val="00D66F8A"/>
    <w:rsid w:val="00D71A08"/>
    <w:rsid w:val="00D72C59"/>
    <w:rsid w:val="00D80AEF"/>
    <w:rsid w:val="00D83A55"/>
    <w:rsid w:val="00D86A6D"/>
    <w:rsid w:val="00D921BB"/>
    <w:rsid w:val="00D950BD"/>
    <w:rsid w:val="00DA02A3"/>
    <w:rsid w:val="00DB1E2C"/>
    <w:rsid w:val="00DC2388"/>
    <w:rsid w:val="00DD02CD"/>
    <w:rsid w:val="00DD1EDE"/>
    <w:rsid w:val="00DD53C8"/>
    <w:rsid w:val="00DD7A69"/>
    <w:rsid w:val="00DF3A3E"/>
    <w:rsid w:val="00DF5766"/>
    <w:rsid w:val="00E01F5D"/>
    <w:rsid w:val="00E03BE9"/>
    <w:rsid w:val="00E077A5"/>
    <w:rsid w:val="00E108D7"/>
    <w:rsid w:val="00E113D5"/>
    <w:rsid w:val="00E16F66"/>
    <w:rsid w:val="00E21875"/>
    <w:rsid w:val="00E228A0"/>
    <w:rsid w:val="00E22EFD"/>
    <w:rsid w:val="00E2605C"/>
    <w:rsid w:val="00E32614"/>
    <w:rsid w:val="00E33DCF"/>
    <w:rsid w:val="00E420B4"/>
    <w:rsid w:val="00E43946"/>
    <w:rsid w:val="00E47CCB"/>
    <w:rsid w:val="00E50941"/>
    <w:rsid w:val="00E51CB7"/>
    <w:rsid w:val="00E57005"/>
    <w:rsid w:val="00E604B0"/>
    <w:rsid w:val="00E6064E"/>
    <w:rsid w:val="00E62D70"/>
    <w:rsid w:val="00E63DCE"/>
    <w:rsid w:val="00E92583"/>
    <w:rsid w:val="00E92A8A"/>
    <w:rsid w:val="00E92C72"/>
    <w:rsid w:val="00EA3042"/>
    <w:rsid w:val="00EB2F54"/>
    <w:rsid w:val="00EB3026"/>
    <w:rsid w:val="00EB3CA9"/>
    <w:rsid w:val="00EC2745"/>
    <w:rsid w:val="00EC54EB"/>
    <w:rsid w:val="00EC66A5"/>
    <w:rsid w:val="00ED4CD2"/>
    <w:rsid w:val="00ED6617"/>
    <w:rsid w:val="00ED7DFB"/>
    <w:rsid w:val="00EE238D"/>
    <w:rsid w:val="00EE4EC5"/>
    <w:rsid w:val="00EF62CB"/>
    <w:rsid w:val="00EF6570"/>
    <w:rsid w:val="00F00BC5"/>
    <w:rsid w:val="00F0307A"/>
    <w:rsid w:val="00F10B13"/>
    <w:rsid w:val="00F114D2"/>
    <w:rsid w:val="00F1413F"/>
    <w:rsid w:val="00F147F9"/>
    <w:rsid w:val="00F16586"/>
    <w:rsid w:val="00F2168E"/>
    <w:rsid w:val="00F22029"/>
    <w:rsid w:val="00F22405"/>
    <w:rsid w:val="00F233EF"/>
    <w:rsid w:val="00F23CFE"/>
    <w:rsid w:val="00F23FF8"/>
    <w:rsid w:val="00F265F9"/>
    <w:rsid w:val="00F309F3"/>
    <w:rsid w:val="00F359F9"/>
    <w:rsid w:val="00F35A55"/>
    <w:rsid w:val="00F40EC1"/>
    <w:rsid w:val="00F43196"/>
    <w:rsid w:val="00F52877"/>
    <w:rsid w:val="00F54A6C"/>
    <w:rsid w:val="00F63242"/>
    <w:rsid w:val="00F6657B"/>
    <w:rsid w:val="00F77A92"/>
    <w:rsid w:val="00F91532"/>
    <w:rsid w:val="00F94989"/>
    <w:rsid w:val="00F96830"/>
    <w:rsid w:val="00F97939"/>
    <w:rsid w:val="00FA0768"/>
    <w:rsid w:val="00FA4A96"/>
    <w:rsid w:val="00FA4F39"/>
    <w:rsid w:val="00FA5EDC"/>
    <w:rsid w:val="00FC5B44"/>
    <w:rsid w:val="00FD3A77"/>
    <w:rsid w:val="00FD533B"/>
    <w:rsid w:val="00FD5487"/>
    <w:rsid w:val="00FD72D9"/>
    <w:rsid w:val="00FF1BD0"/>
    <w:rsid w:val="00FF5AEC"/>
    <w:rsid w:val="00FF5BE0"/>
    <w:rsid w:val="00FF7211"/>
  </w:rsids>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xmlns:w="http://schemas.openxmlformats.org/wordprocessingml/2006/main" w:val="it-IT"/>
  <w:clrSchemeMapping xmlns:w="http://schemas.openxmlformats.org/wordprocessingml/2006/main" w:bg1="light1" w:t1="dark1" w:bg2="light2" w:t2="dark2" w:accent1="accent1" w:accent2="accent2" w:accent3="accent3" w:accent4="accent4" w:accent5="accent5" w:accent6="accent6" w:hyperlink="hyperlink" w:followedHyperlink="followedHyperlink"/>
  <w:doNotAutoCompressPictures xmlns:w="http://schemas.openxmlformats.org/wordprocessingml/2006/main"/>
  <w:shapeDefaults xmlns:w="http://schemas.openxmlformats.org/wordprocessingml/2006/main">
    <o:shapedefaults xmlns:v="urn:schemas-microsoft-com:vml" xmlns:o="urn:schemas-microsoft-com:office:office" v:ext="edit" spidmax="1026"/>
    <o:shapelayout xmlns:v="urn:schemas-microsoft-com:vml" xmlns:o="urn:schemas-microsoft-com:office:office" v:ext="edit">
      <o:idmap v:ext="edit" data="1"/>
    </o:shapelayout>
  </w:shapeDefaults>
  <w:decimalSymbol xmlns:w="http://schemas.openxmlformats.org/wordprocessingml/2006/main" w:val=","/>
  <w:listSeparator xmlns:w="http://schemas.openxmlformats.org/wordprocessingml/2006/main" w:val=";"/>
  <w14:docId xmlns:w14="http://schemas.microsoft.com/office/word/2010/wordml" w14:val="1562FCFB"/>
  <w15:docId xmlns:w15="http://schemas.microsoft.com/office/word/2012/wordml"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it-IT" w:bidi="ar-SA" w:eastAsia="it-IT"/>
      </w:rPr>
    </w:rPrDefault>
    <w:pPrDefault>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true">
    <w:name w:val="Normal"/>
    <w:qFormat/>
    <w:pPr/>
    <w:rPr>
      <w:sz w:val="24"/>
      <w:szCs w:val="24"/>
    </w:rPr>
  </w:style>
  <w:style w:type="character" w:styleId="Carpredefinitoparagrafo" w:default="true">
    <w:name w:val="Default Paragraph Font"/>
    <w:uiPriority w:val="1"/>
    <w:semiHidden/>
    <w:unhideWhenUsed/>
    <w:rPr/>
  </w:style>
  <w:style w:type="table" w:styleId="Tabellanormale" w:default="true">
    <w:name w:val="Normal Table"/>
    <w:uiPriority w:val="99"/>
    <w:semiHidden/>
    <w:unhideWhenUsed/>
    <w:pPr/>
    <w:rPr/>
    <w:tblPr>
      <w:tblStyleRowBandSize w:val="1"/>
      <w:tblStyleColBandSize w:val="1"/>
      <w:tblInd w:w="0" w:type="dxa"/>
      <w:tblCellMar>
        <w:top w:w="0" w:type="dxa"/>
        <w:left w:w="108" w:type="dxa"/>
        <w:bottom w:w="0" w:type="dxa"/>
        <w:right w:w="108" w:type="dxa"/>
      </w:tblCellMar>
    </w:tblPr>
    <w:trPr/>
    <w:tcPr/>
  </w:style>
  <w:style w:type="numbering" w:styleId="Nessunelenco" w:default="true">
    <w:name w:val="No List"/>
    <w:uiPriority w:val="99"/>
    <w:semiHidden/>
    <w:unhideWhenUsed/>
  </w:style>
  <w:style w:type="table" w:styleId="Grigliatabella">
    <w:name w:val="Table Grid"/>
    <w:basedOn w:val="Tabellanormale"/>
    <w:uiPriority w:val="59"/>
    <w:pPr/>
    <w:rPr/>
    <w:tblPr>
      <w:tblStyleRowBandSize w:val="1"/>
      <w:tblStyleColBandSize w:val="1"/>
      <w:tblBorders>
        <w:top w:val="single" w:sz="4" w:color="auto"/>
        <w:left w:val="single" w:sz="4" w:color="auto"/>
        <w:bottom w:val="single" w:sz="4" w:color="auto"/>
        <w:right w:val="single" w:sz="4" w:color="auto"/>
        <w:insideH w:val="single" w:sz="4" w:color="auto"/>
        <w:insideV w:val="single" w:sz="4" w:color="auto"/>
      </w:tblBorders>
    </w:tblPr>
    <w:trPr/>
    <w:tcPr/>
  </w:style>
  <w:style w:type="paragraph" w:styleId="Testofumetto">
    <w:name w:val="Balloon Text"/>
    <w:basedOn w:val="Normale"/>
    <w:link w:val="TestofumettoCarattere"/>
    <w:uiPriority w:val="99"/>
    <w:semiHidden/>
    <w:unhideWhenUsed/>
    <w:pPr/>
    <w:rPr>
      <w:rFonts w:ascii="Lucida Grande" w:hAnsi="Lucida Grande" w:cs="Lucida Grande"/>
      <w:sz w:val="18"/>
      <w:szCs w:val="18"/>
    </w:rPr>
  </w:style>
  <w:style w:type="character" w:styleId="TestofumettoCarattere">
    <w:name w:val="Testo fumetto Carattere"/>
    <w:link w:val="Testofumetto"/>
    <w:uiPriority w:val="99"/>
    <w:semiHidden/>
    <w:rPr>
      <w:rFonts w:ascii="Lucida Grande" w:hAnsi="Lucida Grande" w:cs="Lucida Grande"/>
      <w:sz w:val="18"/>
      <w:szCs w:val="18"/>
    </w:rPr>
  </w:style>
  <w:style w:type="character" w:styleId="Collegamentoipertestuale">
    <w:name w:val="Hyperlink"/>
    <w:uiPriority w:val="99"/>
    <w:unhideWhenUsed/>
    <w:rPr>
      <w:color w:val="0563C1"/>
      <w:u w:val="single"/>
    </w:rPr>
  </w:style>
  <w:style w:type="character" w:styleId="Collegamentovisitato">
    <w:name w:val="FollowedHyperlink"/>
    <w:uiPriority w:val="99"/>
    <w:semiHidden/>
    <w:unhideWhenUsed/>
    <w:rPr>
      <w:color w:val="800080"/>
      <w:u w:val="single"/>
    </w:rPr>
  </w:style>
  <w:style w:type="paragraph" w:styleId="Intestazione">
    <w:name w:val="header"/>
    <w:basedOn w:val="Normale"/>
    <w:link w:val="IntestazioneCarattere"/>
    <w:uiPriority w:val="99"/>
    <w:unhideWhenUsed/>
    <w:pPr>
      <w:tabs>
        <w:tab w:pos="4819" w:val="center"/>
        <w:tab w:pos="9638" w:val="right"/>
      </w:tabs>
    </w:pPr>
    <w:rPr/>
  </w:style>
  <w:style w:type="character" w:styleId="IntestazioneCarattere">
    <w:name w:val="Intestazione Carattere"/>
    <w:basedOn w:val="Carpredefinitoparagrafo"/>
    <w:link w:val="Intestazione"/>
    <w:uiPriority w:val="99"/>
    <w:rPr>
      <w:sz w:val="24"/>
      <w:szCs w:val="24"/>
    </w:rPr>
  </w:style>
  <w:style w:type="paragraph" w:styleId="Pidipagina">
    <w:name w:val="footer"/>
    <w:basedOn w:val="Normale"/>
    <w:link w:val="PidipaginaCarattere"/>
    <w:uiPriority w:val="99"/>
    <w:unhideWhenUsed/>
    <w:pPr>
      <w:tabs>
        <w:tab w:pos="4819" w:val="center"/>
        <w:tab w:pos="9638" w:val="right"/>
      </w:tabs>
    </w:pPr>
    <w:rPr/>
  </w:style>
  <w:style w:type="character" w:styleId="PidipaginaCarattere">
    <w:name w:val="Piè di pagina Carattere"/>
    <w:basedOn w:val="Carpredefinitoparagrafo"/>
    <w:link w:val="Pidipagina"/>
    <w:uiPriority w:val="99"/>
    <w:rPr>
      <w:sz w:val="24"/>
      <w:szCs w:val="24"/>
    </w:rPr>
  </w:style>
  <w:style w:type="paragraph" w:styleId="Testonotaapidipagina">
    <w:name w:val="footnote text"/>
    <w:basedOn w:val="Normale"/>
    <w:link w:val="TestonotaapidipaginaCarattere"/>
    <w:pPr/>
    <w:rPr>
      <w:rFonts w:ascii="Times New Roman" w:eastAsia="Times New Roman" w:hAnsi="Times New Roman"/>
      <w:sz w:val="20"/>
      <w:szCs w:val="20"/>
      <w:lang w:eastAsia="x-none"/>
    </w:rPr>
  </w:style>
  <w:style w:type="character" w:styleId="TestonotaapidipaginaCarattere">
    <w:name w:val="Testo nota a piè di pagina Carattere"/>
    <w:basedOn w:val="Carpredefinitoparagrafo"/>
    <w:link w:val="Testonotaapidipagina"/>
    <w:rPr>
      <w:rFonts w:ascii="Times New Roman" w:eastAsia="Times New Roman" w:hAnsi="Times New Roman"/>
      <w:lang w:eastAsia="x-none"/>
    </w:rPr>
  </w:style>
  <w:style w:type="character" w:styleId="Rimandonotaapidipagina">
    <w:name w:val="footnote reference"/>
    <w:rPr>
      <w:vertAlign w:val="superscript"/>
    </w:rPr>
  </w:style>
  <w:style w:type="paragraph" w:styleId="Paragrafoelenco">
    <w:name w:val="List Paragraph"/>
    <w:basedOn w:val="Normale"/>
    <w:uiPriority w:val="34"/>
    <w:qFormat/>
    <w:pPr>
      <w:ind w:left="720"/>
      <w:contextualSpacing/>
    </w:pPr>
    <w:rPr/>
  </w:style>
  <w:style w:type="paragraph" w:styleId="Default">
    <w:name w:val="Default"/>
    <w:pPr/>
    <w:rPr>
      <w:rFonts w:ascii="Verdana" w:hAnsi="Verdana" w:cs="Verdana"/>
      <w:color w:val="000000"/>
      <w:sz w:val="24"/>
      <w:szCs w:val="24"/>
    </w:rPr>
  </w:style>
  <w:style w:type="paragraph" w:styleId="Mappadocumento">
    <w:name w:val="Document Map"/>
    <w:basedOn w:val="Normale"/>
    <w:link w:val="MappadocumentoCarattere"/>
    <w:uiPriority w:val="99"/>
    <w:semiHidden/>
    <w:unhideWhenUsed/>
    <w:pPr/>
    <w:rPr>
      <w:rFonts w:ascii="Times New Roman" w:hAnsi="Times New Roman"/>
    </w:rPr>
  </w:style>
  <w:style w:type="character" w:styleId="MappadocumentoCarattere">
    <w:name w:val="Mappa documento Carattere"/>
    <w:basedOn w:val="Carpredefinitoparagrafo"/>
    <w:link w:val="Mappadocumento"/>
    <w:uiPriority w:val="99"/>
    <w:semiHidden/>
    <w:rPr>
      <w:rFonts w:ascii="Times New Roman" w:hAnsi="Times New Roman"/>
      <w:sz w:val="24"/>
      <w:szCs w:val="24"/>
    </w:rPr>
  </w:style>
  <w:style w:type="character" w:styleId="Menzionenonrisolta">
    <w:name w:val="Unresolved Mention"/>
    <w:basedOn w:val="Carpredefinitoparagrafo"/>
    <w:uiPriority w:val="99"/>
    <w:semiHidden/>
    <w:unhideWhenUsed/>
    <w:rPr>
      <w:color w:val="605E5C"/>
      <w:shd w:val="clear" w:color="auto" w:fill="E1DFDD"/>
    </w:rPr>
  </w:style>
  <w:style w:type="character" w:styleId="Rimandocommento">
    <w:name w:val="annotation reference"/>
    <w:basedOn w:val="Carpredefinitoparagrafo"/>
    <w:uiPriority w:val="99"/>
    <w:semiHidden/>
    <w:unhideWhenUsed/>
    <w:rPr>
      <w:sz w:val="16"/>
      <w:szCs w:val="16"/>
    </w:rPr>
  </w:style>
  <w:style w:type="paragraph" w:styleId="Testocommento">
    <w:name w:val="annotation text"/>
    <w:basedOn w:val="Normale"/>
    <w:link w:val="TestocommentoCarattere"/>
    <w:uiPriority w:val="99"/>
    <w:semiHidden/>
    <w:unhideWhenUsed/>
    <w:pPr/>
    <w:rPr>
      <w:sz w:val="20"/>
      <w:szCs w:val="20"/>
    </w:rPr>
  </w:style>
  <w:style w:type="character" w:styleId="TestocommentoCarattere">
    <w:name w:val="Testo commento Carattere"/>
    <w:basedOn w:val="Carpredefinitoparagrafo"/>
    <w:link w:val="Testocommento"/>
    <w:uiPriority w:val="99"/>
    <w:semiHidden/>
    <w:rPr/>
  </w:style>
  <w:style w:type="paragraph" w:styleId="Soggettocommento">
    <w:name w:val="annotation subject"/>
    <w:basedOn w:val="Testocommento"/>
    <w:next w:val="Testocommento"/>
    <w:link w:val="SoggettocommentoCarattere"/>
    <w:uiPriority w:val="99"/>
    <w:semiHidden/>
    <w:unhideWhenUsed/>
    <w:pPr/>
    <w:rPr>
      <w:b/>
      <w:bCs/>
    </w:rPr>
  </w:style>
  <w:style w:type="character" w:styleId="SoggettocommentoCarattere">
    <w:name w:val="Soggetto commento Carattere"/>
    <w:basedOn w:val="TestocommentoCarattere"/>
    <w:link w:val="Soggettocommento"/>
    <w:uiPriority w:val="99"/>
    <w:semiHidden/>
    <w:rPr>
      <w:b/>
      <w:bCs/>
    </w:rPr>
  </w:style>
  <w:style w:type="paragraph" w:styleId="Corpotesto">
    <w:name w:val="Body Text"/>
    <w:basedOn w:val="Normale"/>
    <w:link w:val="CorpotestoCarattere"/>
    <w:uiPriority w:val="1"/>
    <w:qFormat/>
    <w:pPr>
      <w:widowControl w:val="false"/>
    </w:pPr>
    <w:rPr>
      <w:rFonts w:ascii="Calibri" w:eastAsia="Calibri" w:hAnsi="Calibri" w:cs="Calibri"/>
      <w:sz w:val="16"/>
      <w:szCs w:val="16"/>
      <w:lang w:eastAsia="en-US"/>
    </w:rPr>
  </w:style>
  <w:style w:type="character" w:styleId="CorpotestoCarattere">
    <w:name w:val="Corpo testo Carattere"/>
    <w:basedOn w:val="Carpredefinitoparagrafo"/>
    <w:link w:val="Corpotesto"/>
    <w:uiPriority w:val="1"/>
    <w:rPr>
      <w:rFonts w:ascii="Calibri" w:eastAsia="Calibri" w:hAnsi="Calibri" w:cs="Calibri"/>
      <w:sz w:val="16"/>
      <w:szCs w:val="16"/>
      <w:lang w:eastAsia="en-US"/>
    </w:rPr>
  </w:style>
  <w:style w:type="character" w:styleId="EndnoteReference">
    <w:name w:val="endnote reference"/>
    <w:basedOn w:val="Carpredefinitoparagrafo"/>
    <w:uiPriority w:val="99"/>
    <w:semiHidden/>
    <w:unhideWhenUsed/>
    <w:qFormat/>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30711">
      <w:bodyDiv w:val="1"/>
      <w:marLeft w:val="0"/>
      <w:marRight w:val="0"/>
      <w:marTop w:val="0"/>
      <w:marBottom w:val="0"/>
      <w:divBdr>
        <w:top w:val="none" w:sz="0" w:space="0" w:color="auto"/>
        <w:left w:val="none" w:sz="0" w:space="0" w:color="auto"/>
        <w:bottom w:val="none" w:sz="0" w:space="0" w:color="auto"/>
        <w:right w:val="none" w:sz="0" w:space="0" w:color="auto"/>
      </w:divBdr>
    </w:div>
    <w:div w:id="848452508">
      <w:bodyDiv w:val="1"/>
      <w:marLeft w:val="0"/>
      <w:marRight w:val="0"/>
      <w:marTop w:val="0"/>
      <w:marBottom w:val="0"/>
      <w:divBdr>
        <w:top w:val="none" w:sz="0" w:space="0" w:color="auto"/>
        <w:left w:val="none" w:sz="0" w:space="0" w:color="auto"/>
        <w:bottom w:val="none" w:sz="0" w:space="0" w:color="auto"/>
        <w:right w:val="none" w:sz="0" w:space="0" w:color="auto"/>
      </w:divBdr>
    </w:div>
    <w:div w:id="1746872542">
      <w:bodyDiv w:val="1"/>
      <w:marLeft w:val="0"/>
      <w:marRight w:val="0"/>
      <w:marTop w:val="0"/>
      <w:marBottom w:val="0"/>
      <w:divBdr>
        <w:top w:val="none" w:sz="0" w:space="0" w:color="auto"/>
        <w:left w:val="none" w:sz="0" w:space="0" w:color="auto"/>
        <w:bottom w:val="none" w:sz="0" w:space="0" w:color="auto"/>
        <w:right w:val="none" w:sz="0" w:space="0" w:color="auto"/>
      </w:divBdr>
    </w:div>
    <w:div w:id="17964864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Relationships xmlns="http://schemas.openxmlformats.org/package/2006/relationships"><Relationship Id="rId12" Type="http://schemas.openxmlformats.org/officeDocument/2006/relationships/theme" Target="theme/theme1.xml" /><Relationship Id="rId11" Type="http://schemas.openxmlformats.org/officeDocument/2006/relationships/fontTable" Target="fontTable.xml" /><Relationship Id="rId5" Type="http://schemas.openxmlformats.org/officeDocument/2006/relationships/webSettings" Target="webSettings.xml" /><Relationship Id="PictureId1" Type="http://schemas.openxmlformats.org/officeDocument/2006/relationships/image" Target="media/image1.png" /><Relationship Id="gemHypRid2" Type="http://schemas.openxmlformats.org/officeDocument/2006/relationships/hyperlink" Target="http://www.mercatoelettrico.org" TargetMode="External" /><Relationship Id="PictureId3" Type="http://schemas.openxmlformats.org/officeDocument/2006/relationships/image" Target="media/image2.jpg" /><Relationship Id="customXmlRid1" Type="http://schemas.openxmlformats.org/officeDocument/2006/relationships/customXml" Target="/customXml/item1.xml" /><Relationship Id="rId1" Type="http://schemas.openxmlformats.org/officeDocument/2006/relationships/settings" Target="settings.xml" /><Relationship Id="rId2" Type="http://schemas.openxmlformats.org/officeDocument/2006/relationships/styles" Target="styles.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34A6C-F9EB-C243-A7C7-53F12D677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Microsoft Office Word</Application>
  <Company>_</Company>
  <Template>Normal</Template>
  <TotalTime>251</TotalTime>
  <Pages>2</Pages>
  <Words>1561</Words>
  <Characters>8900</Characters>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10441</CharactersWithSpaces>
  <SharedDoc>false</SharedDoc>
  <HLinks>
    <vt:vector size="108" baseType="variant">
      <vt:variant>
        <vt:i4>6291459</vt:i4>
      </vt:variant>
      <vt:variant>
        <vt:i4>3</vt:i4>
      </vt:variant>
      <vt:variant>
        <vt:i4>0</vt:i4>
      </vt:variant>
      <vt:variant>
        <vt:i4>5</vt:i4>
      </vt:variant>
      <vt:variant>
        <vt:lpwstr>http://www.energeticsource.it/ITA/Convenzioni/DAS/sicuratop.asp</vt:lpwstr>
      </vt:variant>
      <vt:variant>
        <vt:lpwstr/>
      </vt:variant>
      <vt:variant>
        <vt:i4>2097223</vt:i4>
      </vt:variant>
      <vt:variant>
        <vt:i4>0</vt:i4>
      </vt:variant>
      <vt:variant>
        <vt:i4>0</vt:i4>
      </vt:variant>
      <vt:variant>
        <vt:i4>5</vt:i4>
      </vt:variant>
      <vt:variant>
        <vt:lpwstr>mailto:assistenza.clienti@energeticsource.it</vt:lpwstr>
      </vt:variant>
      <vt:variant>
        <vt:lpwstr/>
      </vt:variant>
      <vt:variant>
        <vt:i4>6488188</vt:i4>
      </vt:variant>
      <vt:variant>
        <vt:i4>2453</vt:i4>
      </vt:variant>
      <vt:variant>
        <vt:i4>1030</vt:i4>
      </vt:variant>
      <vt:variant>
        <vt:i4>1</vt:i4>
      </vt:variant>
      <vt:variant>
        <vt:lpwstr>fascia</vt:lpwstr>
      </vt:variant>
      <vt:variant>
        <vt:lpwstr/>
      </vt:variant>
      <vt:variant>
        <vt:i4>6488188</vt:i4>
      </vt:variant>
      <vt:variant>
        <vt:i4>2750</vt:i4>
      </vt:variant>
      <vt:variant>
        <vt:i4>1031</vt:i4>
      </vt:variant>
      <vt:variant>
        <vt:i4>1</vt:i4>
      </vt:variant>
      <vt:variant>
        <vt:lpwstr>fascia</vt:lpwstr>
      </vt:variant>
      <vt:variant>
        <vt:lpwstr/>
      </vt:variant>
      <vt:variant>
        <vt:i4>6488188</vt:i4>
      </vt:variant>
      <vt:variant>
        <vt:i4>4488</vt:i4>
      </vt:variant>
      <vt:variant>
        <vt:i4>1032</vt:i4>
      </vt:variant>
      <vt:variant>
        <vt:i4>1</vt:i4>
      </vt:variant>
      <vt:variant>
        <vt:lpwstr>fascia</vt:lpwstr>
      </vt:variant>
      <vt:variant>
        <vt:lpwstr/>
      </vt:variant>
      <vt:variant>
        <vt:i4>6488188</vt:i4>
      </vt:variant>
      <vt:variant>
        <vt:i4>5614</vt:i4>
      </vt:variant>
      <vt:variant>
        <vt:i4>1033</vt:i4>
      </vt:variant>
      <vt:variant>
        <vt:i4>1</vt:i4>
      </vt:variant>
      <vt:variant>
        <vt:lpwstr>fascia</vt:lpwstr>
      </vt:variant>
      <vt:variant>
        <vt:lpwstr/>
      </vt:variant>
      <vt:variant>
        <vt:i4>6488188</vt:i4>
      </vt:variant>
      <vt:variant>
        <vt:i4>6885</vt:i4>
      </vt:variant>
      <vt:variant>
        <vt:i4>1034</vt:i4>
      </vt:variant>
      <vt:variant>
        <vt:i4>1</vt:i4>
      </vt:variant>
      <vt:variant>
        <vt:lpwstr>fascia</vt:lpwstr>
      </vt:variant>
      <vt:variant>
        <vt:lpwstr/>
      </vt:variant>
      <vt:variant>
        <vt:i4>6488188</vt:i4>
      </vt:variant>
      <vt:variant>
        <vt:i4>7136</vt:i4>
      </vt:variant>
      <vt:variant>
        <vt:i4>1035</vt:i4>
      </vt:variant>
      <vt:variant>
        <vt:i4>1</vt:i4>
      </vt:variant>
      <vt:variant>
        <vt:lpwstr>fascia</vt:lpwstr>
      </vt:variant>
      <vt:variant>
        <vt:lpwstr/>
      </vt:variant>
      <vt:variant>
        <vt:i4>6488188</vt:i4>
      </vt:variant>
      <vt:variant>
        <vt:i4>9344</vt:i4>
      </vt:variant>
      <vt:variant>
        <vt:i4>1037</vt:i4>
      </vt:variant>
      <vt:variant>
        <vt:i4>1</vt:i4>
      </vt:variant>
      <vt:variant>
        <vt:lpwstr>fascia</vt:lpwstr>
      </vt:variant>
      <vt:variant>
        <vt:lpwstr/>
      </vt:variant>
      <vt:variant>
        <vt:i4>6488188</vt:i4>
      </vt:variant>
      <vt:variant>
        <vt:i4>10884</vt:i4>
      </vt:variant>
      <vt:variant>
        <vt:i4>1038</vt:i4>
      </vt:variant>
      <vt:variant>
        <vt:i4>1</vt:i4>
      </vt:variant>
      <vt:variant>
        <vt:lpwstr>fascia</vt:lpwstr>
      </vt:variant>
      <vt:variant>
        <vt:lpwstr/>
      </vt:variant>
      <vt:variant>
        <vt:i4>6488188</vt:i4>
      </vt:variant>
      <vt:variant>
        <vt:i4>11756</vt:i4>
      </vt:variant>
      <vt:variant>
        <vt:i4>1039</vt:i4>
      </vt:variant>
      <vt:variant>
        <vt:i4>1</vt:i4>
      </vt:variant>
      <vt:variant>
        <vt:lpwstr>fascia</vt:lpwstr>
      </vt:variant>
      <vt:variant>
        <vt:lpwstr/>
      </vt:variant>
      <vt:variant>
        <vt:i4>6488188</vt:i4>
      </vt:variant>
      <vt:variant>
        <vt:i4>12783</vt:i4>
      </vt:variant>
      <vt:variant>
        <vt:i4>1025</vt:i4>
      </vt:variant>
      <vt:variant>
        <vt:i4>1</vt:i4>
      </vt:variant>
      <vt:variant>
        <vt:lpwstr>fascia</vt:lpwstr>
      </vt:variant>
      <vt:variant>
        <vt:lpwstr/>
      </vt:variant>
      <vt:variant>
        <vt:i4>6488188</vt:i4>
      </vt:variant>
      <vt:variant>
        <vt:i4>12882</vt:i4>
      </vt:variant>
      <vt:variant>
        <vt:i4>1026</vt:i4>
      </vt:variant>
      <vt:variant>
        <vt:i4>1</vt:i4>
      </vt:variant>
      <vt:variant>
        <vt:lpwstr>fascia</vt:lpwstr>
      </vt:variant>
      <vt:variant>
        <vt:lpwstr/>
      </vt:variant>
      <vt:variant>
        <vt:i4>6488188</vt:i4>
      </vt:variant>
      <vt:variant>
        <vt:i4>17431</vt:i4>
      </vt:variant>
      <vt:variant>
        <vt:i4>1027</vt:i4>
      </vt:variant>
      <vt:variant>
        <vt:i4>1</vt:i4>
      </vt:variant>
      <vt:variant>
        <vt:lpwstr>fascia</vt:lpwstr>
      </vt:variant>
      <vt:variant>
        <vt:lpwstr/>
      </vt:variant>
      <vt:variant>
        <vt:i4>6488188</vt:i4>
      </vt:variant>
      <vt:variant>
        <vt:i4>19165</vt:i4>
      </vt:variant>
      <vt:variant>
        <vt:i4>1028</vt:i4>
      </vt:variant>
      <vt:variant>
        <vt:i4>1</vt:i4>
      </vt:variant>
      <vt:variant>
        <vt:lpwstr>fascia</vt:lpwstr>
      </vt:variant>
      <vt:variant>
        <vt:lpwstr/>
      </vt:variant>
      <vt:variant>
        <vt:i4>6488188</vt:i4>
      </vt:variant>
      <vt:variant>
        <vt:i4>19228</vt:i4>
      </vt:variant>
      <vt:variant>
        <vt:i4>1029</vt:i4>
      </vt:variant>
      <vt:variant>
        <vt:i4>1</vt:i4>
      </vt:variant>
      <vt:variant>
        <vt:lpwstr>fascia</vt:lpwstr>
      </vt:variant>
      <vt:variant>
        <vt:lpwstr/>
      </vt:variant>
      <vt:variant>
        <vt:i4>6225985</vt:i4>
      </vt:variant>
      <vt:variant>
        <vt:i4>-1</vt:i4>
      </vt:variant>
      <vt:variant>
        <vt:i4>1212</vt:i4>
      </vt:variant>
      <vt:variant>
        <vt:i4>1</vt:i4>
      </vt:variant>
      <vt:variant>
        <vt:lpwstr>Logo ES_new</vt:lpwstr>
      </vt:variant>
      <vt:variant>
        <vt:lpwstr/>
      </vt:variant>
      <vt:variant>
        <vt:i4>852071</vt:i4>
      </vt:variant>
      <vt:variant>
        <vt:i4>-1</vt:i4>
      </vt:variant>
      <vt:variant>
        <vt:i4>1216</vt:i4>
      </vt:variant>
      <vt:variant>
        <vt:i4>1</vt:i4>
      </vt:variant>
      <vt:variant>
        <vt:lpwstr>icona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crea3 _</dc:creator>
  <cp:lastModifiedBy>Stefano B</cp:lastModifiedBy>
  <cp:lastPrinted>2020-12-20T23:07:00Z</cp:lastPrinted>
  <dcterms:created xsi:type="dcterms:W3CDTF">2022-11-20T21:32:00Z</dcterms:created>
  <dcterms:modified xsi:type="dcterms:W3CDTF">2023-04-06T10:51:00Z</dcterms:modified>
  <cp:revision xmlns:cp="http://schemas.openxmlformats.org/package/2006/metadata/core-properties">117</cp:revision>
</cp:coreProperties>
</file>